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EDC1AE" w14:textId="582CF030" w:rsidR="00570845" w:rsidRPr="0085009E" w:rsidRDefault="00D33C58" w:rsidP="008D7B4C">
      <w:pPr>
        <w:spacing w:line="276" w:lineRule="auto"/>
        <w:rPr>
          <w:rFonts w:ascii="Seaford" w:hAnsi="Seaford" w:cs="Arial"/>
          <w:sz w:val="22"/>
          <w:szCs w:val="22"/>
        </w:rPr>
      </w:pPr>
      <w:proofErr w:type="gramStart"/>
      <w:r>
        <w:rPr>
          <w:rFonts w:ascii="Seaford" w:hAnsi="Seaford" w:cs="Arial"/>
          <w:sz w:val="22"/>
          <w:szCs w:val="22"/>
        </w:rPr>
        <w:t>December</w:t>
      </w:r>
      <w:r w:rsidR="009F2EA9">
        <w:rPr>
          <w:rFonts w:ascii="Seaford" w:hAnsi="Seaford" w:cs="Arial"/>
          <w:sz w:val="22"/>
          <w:szCs w:val="22"/>
        </w:rPr>
        <w:t xml:space="preserve"> XX,</w:t>
      </w:r>
      <w:proofErr w:type="gramEnd"/>
      <w:r w:rsidR="009F2EA9">
        <w:rPr>
          <w:rFonts w:ascii="Seaford" w:hAnsi="Seaford" w:cs="Arial"/>
          <w:sz w:val="22"/>
          <w:szCs w:val="22"/>
        </w:rPr>
        <w:t xml:space="preserve"> 2024</w:t>
      </w:r>
    </w:p>
    <w:p w14:paraId="292C0B2D" w14:textId="77777777" w:rsidR="00F830E2" w:rsidRPr="008A7E0E" w:rsidRDefault="00F830E2" w:rsidP="008D7B4C">
      <w:pPr>
        <w:spacing w:line="276" w:lineRule="auto"/>
        <w:rPr>
          <w:rFonts w:ascii="Seaford" w:hAnsi="Seaford" w:cs="Arial"/>
          <w:sz w:val="22"/>
          <w:szCs w:val="22"/>
        </w:rPr>
      </w:pPr>
    </w:p>
    <w:p w14:paraId="19B58475" w14:textId="77777777" w:rsidR="00570845" w:rsidRDefault="00570845" w:rsidP="008D7B4C">
      <w:pPr>
        <w:pStyle w:val="BasicParagraph"/>
        <w:spacing w:line="276" w:lineRule="auto"/>
        <w:rPr>
          <w:rFonts w:ascii="Seaford" w:hAnsi="Seaford" w:cs="Arial"/>
          <w:sz w:val="22"/>
          <w:szCs w:val="22"/>
        </w:rPr>
      </w:pPr>
    </w:p>
    <w:p w14:paraId="63A73E70" w14:textId="7BC9DCE3" w:rsidR="00427732" w:rsidRDefault="009F2EA9" w:rsidP="008D7B4C">
      <w:pPr>
        <w:pStyle w:val="BasicParagraph"/>
        <w:spacing w:line="276" w:lineRule="auto"/>
        <w:rPr>
          <w:rFonts w:ascii="Seaford" w:hAnsi="Seaford" w:cs="Arial"/>
          <w:sz w:val="22"/>
          <w:szCs w:val="22"/>
        </w:rPr>
      </w:pPr>
      <w:r w:rsidRPr="4654B159">
        <w:rPr>
          <w:rFonts w:ascii="Seaford" w:hAnsi="Seaford" w:cs="Arial"/>
          <w:sz w:val="22"/>
          <w:szCs w:val="22"/>
        </w:rPr>
        <w:t xml:space="preserve">Members of the California </w:t>
      </w:r>
      <w:r w:rsidR="00161DEA" w:rsidRPr="4654B159">
        <w:rPr>
          <w:rFonts w:ascii="Seaford" w:hAnsi="Seaford" w:cs="Arial"/>
          <w:sz w:val="22"/>
          <w:szCs w:val="22"/>
        </w:rPr>
        <w:t>C</w:t>
      </w:r>
      <w:r w:rsidRPr="4654B159">
        <w:rPr>
          <w:rFonts w:ascii="Seaford" w:hAnsi="Seaford" w:cs="Arial"/>
          <w:sz w:val="22"/>
          <w:szCs w:val="22"/>
        </w:rPr>
        <w:t xml:space="preserve">ongressional </w:t>
      </w:r>
      <w:r w:rsidR="00905B95" w:rsidRPr="4654B159">
        <w:rPr>
          <w:rFonts w:ascii="Seaford" w:hAnsi="Seaford" w:cs="Arial"/>
          <w:sz w:val="22"/>
          <w:szCs w:val="22"/>
        </w:rPr>
        <w:t>D</w:t>
      </w:r>
      <w:r w:rsidRPr="4654B159">
        <w:rPr>
          <w:rFonts w:ascii="Seaford" w:hAnsi="Seaford" w:cs="Arial"/>
          <w:sz w:val="22"/>
          <w:szCs w:val="22"/>
        </w:rPr>
        <w:t>elegation:</w:t>
      </w:r>
    </w:p>
    <w:p w14:paraId="4ED4FA81" w14:textId="77777777" w:rsidR="009F2EA9" w:rsidRDefault="009F2EA9" w:rsidP="008D7B4C">
      <w:pPr>
        <w:pStyle w:val="BasicParagraph"/>
        <w:spacing w:line="276" w:lineRule="auto"/>
        <w:rPr>
          <w:rFonts w:ascii="Seaford" w:hAnsi="Seaford" w:cs="Arial"/>
          <w:sz w:val="22"/>
          <w:szCs w:val="22"/>
        </w:rPr>
      </w:pPr>
    </w:p>
    <w:p w14:paraId="6BF3B0DD" w14:textId="7B9AFE77" w:rsidR="007669F9" w:rsidRDefault="00541F99" w:rsidP="008D7B4C">
      <w:pPr>
        <w:pStyle w:val="BasicParagraph"/>
        <w:spacing w:line="276" w:lineRule="auto"/>
        <w:rPr>
          <w:rFonts w:ascii="Seaford" w:hAnsi="Seaford" w:cs="Arial"/>
          <w:sz w:val="22"/>
          <w:szCs w:val="22"/>
        </w:rPr>
      </w:pPr>
      <w:r w:rsidRPr="4654B159">
        <w:rPr>
          <w:rFonts w:ascii="Seaford" w:hAnsi="Seaford" w:cs="Arial"/>
          <w:sz w:val="22"/>
          <w:szCs w:val="22"/>
        </w:rPr>
        <w:t>In</w:t>
      </w:r>
      <w:r w:rsidR="00FB07FD" w:rsidRPr="4654B159">
        <w:rPr>
          <w:rFonts w:ascii="Seaford" w:hAnsi="Seaford" w:cs="Arial"/>
          <w:sz w:val="22"/>
          <w:szCs w:val="22"/>
        </w:rPr>
        <w:t xml:space="preserve"> the</w:t>
      </w:r>
      <w:r w:rsidR="00013930" w:rsidRPr="4654B159">
        <w:rPr>
          <w:rFonts w:ascii="Seaford" w:hAnsi="Seaford" w:cs="Arial"/>
          <w:sz w:val="22"/>
          <w:szCs w:val="22"/>
        </w:rPr>
        <w:t xml:space="preserve"> </w:t>
      </w:r>
      <w:r w:rsidR="005A7A1C" w:rsidRPr="4654B159">
        <w:rPr>
          <w:rFonts w:ascii="Seaford" w:hAnsi="Seaford" w:cs="Arial"/>
          <w:sz w:val="22"/>
          <w:szCs w:val="22"/>
        </w:rPr>
        <w:t xml:space="preserve">final </w:t>
      </w:r>
      <w:r w:rsidR="00013930" w:rsidRPr="4654B159">
        <w:rPr>
          <w:rFonts w:ascii="Seaford" w:hAnsi="Seaford" w:cs="Arial"/>
          <w:sz w:val="22"/>
          <w:szCs w:val="22"/>
        </w:rPr>
        <w:t xml:space="preserve">weeks </w:t>
      </w:r>
      <w:r w:rsidR="005A7A1C" w:rsidRPr="4654B159">
        <w:rPr>
          <w:rFonts w:ascii="Seaford" w:hAnsi="Seaford" w:cs="Arial"/>
          <w:sz w:val="22"/>
          <w:szCs w:val="22"/>
        </w:rPr>
        <w:t>of</w:t>
      </w:r>
      <w:r w:rsidR="00B16CCF" w:rsidRPr="4654B159">
        <w:rPr>
          <w:rFonts w:ascii="Seaford" w:hAnsi="Seaford" w:cs="Arial"/>
          <w:sz w:val="22"/>
          <w:szCs w:val="22"/>
        </w:rPr>
        <w:t xml:space="preserve"> </w:t>
      </w:r>
      <w:r w:rsidR="00013930" w:rsidRPr="4654B159">
        <w:rPr>
          <w:rFonts w:ascii="Seaford" w:hAnsi="Seaford" w:cs="Arial"/>
          <w:sz w:val="22"/>
          <w:szCs w:val="22"/>
        </w:rPr>
        <w:t>the 118</w:t>
      </w:r>
      <w:r w:rsidR="00013930" w:rsidRPr="4654B159">
        <w:rPr>
          <w:rFonts w:ascii="Seaford" w:hAnsi="Seaford" w:cs="Arial"/>
          <w:sz w:val="22"/>
          <w:szCs w:val="22"/>
          <w:vertAlign w:val="superscript"/>
        </w:rPr>
        <w:t>th</w:t>
      </w:r>
      <w:r w:rsidR="00013930" w:rsidRPr="4654B159">
        <w:rPr>
          <w:rFonts w:ascii="Seaford" w:hAnsi="Seaford" w:cs="Arial"/>
          <w:sz w:val="22"/>
          <w:szCs w:val="22"/>
        </w:rPr>
        <w:t xml:space="preserve"> Congress</w:t>
      </w:r>
      <w:r w:rsidR="005A7A1C" w:rsidRPr="4654B159">
        <w:rPr>
          <w:rFonts w:ascii="Seaford" w:hAnsi="Seaford" w:cs="Arial"/>
          <w:sz w:val="22"/>
          <w:szCs w:val="22"/>
        </w:rPr>
        <w:t xml:space="preserve">, </w:t>
      </w:r>
      <w:r w:rsidR="00B16CCF" w:rsidRPr="4654B159">
        <w:rPr>
          <w:rFonts w:ascii="Seaford" w:hAnsi="Seaford" w:cs="Arial"/>
          <w:sz w:val="22"/>
          <w:szCs w:val="22"/>
        </w:rPr>
        <w:t xml:space="preserve">you </w:t>
      </w:r>
      <w:r w:rsidR="00F76E3A" w:rsidRPr="4654B159">
        <w:rPr>
          <w:rFonts w:ascii="Seaford" w:hAnsi="Seaford" w:cs="Arial"/>
          <w:sz w:val="22"/>
          <w:szCs w:val="22"/>
        </w:rPr>
        <w:t xml:space="preserve">will </w:t>
      </w:r>
      <w:r w:rsidRPr="4654B159">
        <w:rPr>
          <w:rFonts w:ascii="Seaford" w:hAnsi="Seaford" w:cs="Arial"/>
          <w:sz w:val="22"/>
          <w:szCs w:val="22"/>
        </w:rPr>
        <w:t>face</w:t>
      </w:r>
      <w:r w:rsidR="00B16CCF" w:rsidRPr="4654B159">
        <w:rPr>
          <w:rFonts w:ascii="Seaford" w:hAnsi="Seaford" w:cs="Arial"/>
          <w:sz w:val="22"/>
          <w:szCs w:val="22"/>
        </w:rPr>
        <w:t xml:space="preserve"> decisions</w:t>
      </w:r>
      <w:r w:rsidR="00F76E3A" w:rsidRPr="4654B159">
        <w:rPr>
          <w:rFonts w:ascii="Seaford" w:hAnsi="Seaford" w:cs="Arial"/>
          <w:sz w:val="22"/>
          <w:szCs w:val="22"/>
        </w:rPr>
        <w:t xml:space="preserve"> on</w:t>
      </w:r>
      <w:r w:rsidR="00B16CCF" w:rsidRPr="4654B159">
        <w:rPr>
          <w:rFonts w:ascii="Seaford" w:hAnsi="Seaford" w:cs="Arial"/>
          <w:sz w:val="22"/>
          <w:szCs w:val="22"/>
        </w:rPr>
        <w:t xml:space="preserve"> </w:t>
      </w:r>
      <w:r w:rsidR="00F76E3A" w:rsidRPr="4654B159">
        <w:rPr>
          <w:rFonts w:ascii="Seaford" w:hAnsi="Seaford" w:cs="Arial"/>
          <w:sz w:val="22"/>
          <w:szCs w:val="22"/>
        </w:rPr>
        <w:t>significant</w:t>
      </w:r>
      <w:r w:rsidR="00B16CCF" w:rsidRPr="4654B159">
        <w:rPr>
          <w:rFonts w:ascii="Seaford" w:hAnsi="Seaford" w:cs="Arial"/>
          <w:sz w:val="22"/>
          <w:szCs w:val="22"/>
        </w:rPr>
        <w:t xml:space="preserve"> health care issues. You’ll have the ability to </w:t>
      </w:r>
      <w:r w:rsidR="003558EA" w:rsidRPr="4654B159">
        <w:rPr>
          <w:rFonts w:ascii="Seaford" w:hAnsi="Seaford" w:cs="Arial"/>
          <w:sz w:val="22"/>
          <w:szCs w:val="22"/>
        </w:rPr>
        <w:t xml:space="preserve">ensure hospitals are appropriately reimbursed for the care they provide, to </w:t>
      </w:r>
      <w:r w:rsidR="00B16CCF" w:rsidRPr="4654B159">
        <w:rPr>
          <w:rFonts w:ascii="Seaford" w:hAnsi="Seaford" w:cs="Arial"/>
          <w:sz w:val="22"/>
          <w:szCs w:val="22"/>
        </w:rPr>
        <w:t xml:space="preserve">require that insurance companies </w:t>
      </w:r>
      <w:r w:rsidR="00F76E3A" w:rsidRPr="4654B159">
        <w:rPr>
          <w:rFonts w:ascii="Seaford" w:hAnsi="Seaford" w:cs="Arial"/>
          <w:sz w:val="22"/>
          <w:szCs w:val="22"/>
        </w:rPr>
        <w:t>quickly</w:t>
      </w:r>
      <w:r w:rsidR="00B16CCF" w:rsidRPr="4654B159">
        <w:rPr>
          <w:rFonts w:ascii="Seaford" w:hAnsi="Seaford" w:cs="Arial"/>
          <w:sz w:val="22"/>
          <w:szCs w:val="22"/>
        </w:rPr>
        <w:t xml:space="preserve"> approve </w:t>
      </w:r>
      <w:r w:rsidR="00F76E3A" w:rsidRPr="4654B159">
        <w:rPr>
          <w:rFonts w:ascii="Seaford" w:hAnsi="Seaford" w:cs="Arial"/>
          <w:sz w:val="22"/>
          <w:szCs w:val="22"/>
        </w:rPr>
        <w:t>care patients desperately need</w:t>
      </w:r>
      <w:r w:rsidR="00B16CCF" w:rsidRPr="4654B159">
        <w:rPr>
          <w:rFonts w:ascii="Seaford" w:hAnsi="Seaford" w:cs="Arial"/>
          <w:sz w:val="22"/>
          <w:szCs w:val="22"/>
        </w:rPr>
        <w:t xml:space="preserve">, to help rural hospitals stay open, and to guard against erosions in vital programs made possible </w:t>
      </w:r>
      <w:r w:rsidRPr="4654B159">
        <w:rPr>
          <w:rFonts w:ascii="Seaford" w:hAnsi="Seaford" w:cs="Arial"/>
          <w:sz w:val="22"/>
          <w:szCs w:val="22"/>
        </w:rPr>
        <w:t>by</w:t>
      </w:r>
      <w:r w:rsidR="00B16CCF" w:rsidRPr="4654B159">
        <w:rPr>
          <w:rFonts w:ascii="Seaford" w:hAnsi="Seaford" w:cs="Arial"/>
          <w:sz w:val="22"/>
          <w:szCs w:val="22"/>
        </w:rPr>
        <w:t xml:space="preserve"> the 340B Drug Pricing Program. And, with each decision you make, patients </w:t>
      </w:r>
      <w:r w:rsidR="00CA5698" w:rsidRPr="4654B159">
        <w:rPr>
          <w:rFonts w:ascii="Seaford" w:hAnsi="Seaford" w:cs="Arial"/>
          <w:sz w:val="22"/>
          <w:szCs w:val="22"/>
        </w:rPr>
        <w:t xml:space="preserve">in California </w:t>
      </w:r>
      <w:r w:rsidR="00B16CCF" w:rsidRPr="4654B159">
        <w:rPr>
          <w:rFonts w:ascii="Seaford" w:hAnsi="Seaford" w:cs="Arial"/>
          <w:sz w:val="22"/>
          <w:szCs w:val="22"/>
        </w:rPr>
        <w:t xml:space="preserve">will experience real consequences. </w:t>
      </w:r>
    </w:p>
    <w:p w14:paraId="02B67F37" w14:textId="77777777" w:rsidR="008D7B4C" w:rsidRDefault="008D7B4C" w:rsidP="008D7B4C">
      <w:pPr>
        <w:pStyle w:val="BasicParagraph"/>
        <w:spacing w:line="276" w:lineRule="auto"/>
        <w:rPr>
          <w:rFonts w:ascii="Seaford" w:hAnsi="Seaford" w:cs="Arial"/>
          <w:sz w:val="22"/>
          <w:szCs w:val="22"/>
        </w:rPr>
      </w:pPr>
    </w:p>
    <w:p w14:paraId="2435E0D7" w14:textId="28BEEAAD" w:rsidR="00B13DE7" w:rsidRPr="00B13DE7" w:rsidRDefault="001A0622" w:rsidP="00B13DE7">
      <w:pPr>
        <w:pStyle w:val="BasicParagraph"/>
        <w:spacing w:line="276" w:lineRule="auto"/>
        <w:rPr>
          <w:rFonts w:ascii="Seaford" w:hAnsi="Seaford" w:cs="Arial"/>
          <w:sz w:val="22"/>
          <w:szCs w:val="22"/>
        </w:rPr>
      </w:pPr>
      <w:r w:rsidRPr="001A0622">
        <w:rPr>
          <w:rFonts w:ascii="Seaford" w:hAnsi="Seaford" w:cs="Arial"/>
          <w:sz w:val="22"/>
          <w:szCs w:val="22"/>
          <w:highlight w:val="yellow"/>
        </w:rPr>
        <w:t>&lt;</w:t>
      </w:r>
      <w:r w:rsidR="00B13DE7" w:rsidRPr="001A0622">
        <w:rPr>
          <w:rFonts w:ascii="Seaford" w:hAnsi="Seaford" w:cs="Arial"/>
          <w:sz w:val="22"/>
          <w:szCs w:val="22"/>
          <w:highlight w:val="yellow"/>
        </w:rPr>
        <w:t>HOSPITAL NAME</w:t>
      </w:r>
      <w:r w:rsidRPr="001A0622">
        <w:rPr>
          <w:rFonts w:ascii="Seaford" w:hAnsi="Seaford" w:cs="Arial"/>
          <w:sz w:val="22"/>
          <w:szCs w:val="22"/>
          <w:highlight w:val="yellow"/>
        </w:rPr>
        <w:t>&gt;</w:t>
      </w:r>
      <w:r w:rsidR="00B13DE7" w:rsidRPr="00B13DE7">
        <w:rPr>
          <w:rFonts w:ascii="Seaford" w:hAnsi="Seaford" w:cs="Arial"/>
          <w:sz w:val="22"/>
          <w:szCs w:val="22"/>
        </w:rPr>
        <w:t xml:space="preserve"> </w:t>
      </w:r>
      <w:r w:rsidR="00B13DE7">
        <w:rPr>
          <w:rFonts w:ascii="Seaford" w:hAnsi="Seaford" w:cs="Arial"/>
          <w:sz w:val="22"/>
          <w:szCs w:val="22"/>
        </w:rPr>
        <w:t>faces significant financial challenges, primarily stemming from the fact</w:t>
      </w:r>
      <w:r w:rsidR="00B13DE7" w:rsidRPr="00B13DE7">
        <w:rPr>
          <w:rFonts w:ascii="Seaford" w:hAnsi="Seaford" w:cs="Arial"/>
          <w:sz w:val="22"/>
          <w:szCs w:val="22"/>
        </w:rPr>
        <w:t xml:space="preserve"> that government payers — Medicare and Medi-Cal — don’t cover the actual cost </w:t>
      </w:r>
      <w:r w:rsidR="006E0F8E">
        <w:rPr>
          <w:rFonts w:ascii="Seaford" w:hAnsi="Seaford" w:cs="Arial"/>
          <w:sz w:val="22"/>
          <w:szCs w:val="22"/>
        </w:rPr>
        <w:t>to deliver</w:t>
      </w:r>
      <w:r w:rsidR="00B13DE7" w:rsidRPr="00B13DE7">
        <w:rPr>
          <w:rFonts w:ascii="Seaford" w:hAnsi="Seaford" w:cs="Arial"/>
          <w:sz w:val="22"/>
          <w:szCs w:val="22"/>
        </w:rPr>
        <w:t xml:space="preserve"> care. </w:t>
      </w:r>
      <w:r w:rsidRPr="002D0E32">
        <w:rPr>
          <w:rFonts w:ascii="Seaford" w:hAnsi="Seaford" w:cs="Arial"/>
          <w:sz w:val="22"/>
          <w:szCs w:val="22"/>
          <w:highlight w:val="yellow"/>
        </w:rPr>
        <w:t>&lt;</w:t>
      </w:r>
      <w:r w:rsidR="00B13DE7" w:rsidRPr="002D0E32">
        <w:rPr>
          <w:rFonts w:ascii="Seaford" w:hAnsi="Seaford" w:cs="Arial"/>
          <w:sz w:val="22"/>
          <w:szCs w:val="22"/>
          <w:highlight w:val="yellow"/>
        </w:rPr>
        <w:t>INSERT HOSPITAL PAYER MIX HERE AND DISCUSS PATIENT TRENDS (LONGER LENGTHS OF STAY, UNDERINSURANCE, ETC.</w:t>
      </w:r>
      <w:r w:rsidRPr="002D0E32">
        <w:rPr>
          <w:rFonts w:ascii="Seaford" w:hAnsi="Seaford" w:cs="Arial"/>
          <w:sz w:val="22"/>
          <w:szCs w:val="22"/>
          <w:highlight w:val="yellow"/>
        </w:rPr>
        <w:t>&gt;</w:t>
      </w:r>
    </w:p>
    <w:p w14:paraId="78B54B07" w14:textId="77777777" w:rsidR="002D0E32" w:rsidRDefault="002D0E32" w:rsidP="00B13DE7">
      <w:pPr>
        <w:pStyle w:val="BasicParagraph"/>
        <w:spacing w:line="276" w:lineRule="auto"/>
        <w:rPr>
          <w:rFonts w:ascii="Seaford" w:hAnsi="Seaford" w:cs="Arial"/>
          <w:sz w:val="22"/>
          <w:szCs w:val="22"/>
        </w:rPr>
      </w:pPr>
    </w:p>
    <w:p w14:paraId="41FF4B6E" w14:textId="6008E6B9" w:rsidR="00B13DE7" w:rsidRPr="00B13DE7" w:rsidRDefault="00B13DE7" w:rsidP="00B13DE7">
      <w:pPr>
        <w:pStyle w:val="BasicParagraph"/>
        <w:spacing w:line="276" w:lineRule="auto"/>
        <w:rPr>
          <w:rFonts w:ascii="Seaford" w:hAnsi="Seaford" w:cs="Arial"/>
          <w:sz w:val="22"/>
          <w:szCs w:val="22"/>
        </w:rPr>
      </w:pPr>
      <w:r w:rsidRPr="00B13DE7">
        <w:rPr>
          <w:rFonts w:ascii="Seaford" w:hAnsi="Seaford" w:cs="Arial"/>
          <w:sz w:val="22"/>
          <w:szCs w:val="22"/>
        </w:rPr>
        <w:t>This is a national trend, and we’re seeing this play out in frightening ways. Maternity units and behavioral health care, services that see the biggest gaps between reimbursement and cost</w:t>
      </w:r>
      <w:r w:rsidR="002D0E32">
        <w:rPr>
          <w:rFonts w:ascii="Seaford" w:hAnsi="Seaford" w:cs="Arial"/>
          <w:sz w:val="22"/>
          <w:szCs w:val="22"/>
        </w:rPr>
        <w:t>,</w:t>
      </w:r>
      <w:r w:rsidRPr="00B13DE7">
        <w:rPr>
          <w:rFonts w:ascii="Seaford" w:hAnsi="Seaford" w:cs="Arial"/>
          <w:sz w:val="22"/>
          <w:szCs w:val="22"/>
        </w:rPr>
        <w:t xml:space="preserve"> are closing at an alarming rate.</w:t>
      </w:r>
      <w:r w:rsidR="002D0E32">
        <w:rPr>
          <w:rFonts w:ascii="Seaford" w:hAnsi="Seaford" w:cs="Arial"/>
          <w:sz w:val="22"/>
          <w:szCs w:val="22"/>
        </w:rPr>
        <w:t xml:space="preserve"> </w:t>
      </w:r>
      <w:r w:rsidR="002D0E32" w:rsidRPr="002D0E32">
        <w:rPr>
          <w:rFonts w:ascii="Seaford" w:hAnsi="Seaford" w:cs="Arial"/>
          <w:sz w:val="22"/>
          <w:szCs w:val="22"/>
          <w:highlight w:val="yellow"/>
        </w:rPr>
        <w:t>&lt;HOSPITAL NAME&gt;</w:t>
      </w:r>
      <w:r w:rsidR="002D0E32">
        <w:rPr>
          <w:rFonts w:ascii="Seaford" w:hAnsi="Seaford" w:cs="Arial"/>
          <w:sz w:val="22"/>
          <w:szCs w:val="22"/>
        </w:rPr>
        <w:t xml:space="preserve"> is facing </w:t>
      </w:r>
      <w:r w:rsidRPr="00B13DE7">
        <w:rPr>
          <w:rFonts w:ascii="Seaford" w:hAnsi="Seaford" w:cs="Arial"/>
          <w:sz w:val="22"/>
          <w:szCs w:val="22"/>
        </w:rPr>
        <w:t xml:space="preserve">difficult decisions around </w:t>
      </w:r>
      <w:r w:rsidR="002D0E32">
        <w:rPr>
          <w:rFonts w:ascii="Seaford" w:hAnsi="Seaford" w:cs="Arial"/>
          <w:sz w:val="22"/>
          <w:szCs w:val="22"/>
          <w:highlight w:val="yellow"/>
        </w:rPr>
        <w:t>&lt;X</w:t>
      </w:r>
      <w:r w:rsidRPr="002D0E32">
        <w:rPr>
          <w:rFonts w:ascii="Seaford" w:hAnsi="Seaford" w:cs="Arial"/>
          <w:sz w:val="22"/>
          <w:szCs w:val="22"/>
          <w:highlight w:val="yellow"/>
        </w:rPr>
        <w:t>XX</w:t>
      </w:r>
      <w:r w:rsidR="002D0E32">
        <w:rPr>
          <w:rFonts w:ascii="Seaford" w:hAnsi="Seaford" w:cs="Arial"/>
          <w:sz w:val="22"/>
          <w:szCs w:val="22"/>
          <w:highlight w:val="yellow"/>
        </w:rPr>
        <w:t>X&gt;</w:t>
      </w:r>
      <w:r w:rsidRPr="00B13DE7">
        <w:rPr>
          <w:rFonts w:ascii="Seaford" w:hAnsi="Seaford" w:cs="Arial"/>
          <w:sz w:val="22"/>
          <w:szCs w:val="22"/>
        </w:rPr>
        <w:t xml:space="preserve"> and</w:t>
      </w:r>
      <w:r w:rsidR="002D0E32">
        <w:rPr>
          <w:rFonts w:ascii="Seaford" w:hAnsi="Seaford" w:cs="Arial"/>
          <w:sz w:val="22"/>
          <w:szCs w:val="22"/>
        </w:rPr>
        <w:t xml:space="preserve"> </w:t>
      </w:r>
      <w:r w:rsidR="002D0E32">
        <w:rPr>
          <w:rFonts w:ascii="Seaford" w:hAnsi="Seaford" w:cs="Arial"/>
          <w:sz w:val="22"/>
          <w:szCs w:val="22"/>
          <w:highlight w:val="yellow"/>
        </w:rPr>
        <w:t>&lt;X</w:t>
      </w:r>
      <w:r w:rsidR="002D0E32" w:rsidRPr="002D0E32">
        <w:rPr>
          <w:rFonts w:ascii="Seaford" w:hAnsi="Seaford" w:cs="Arial"/>
          <w:sz w:val="22"/>
          <w:szCs w:val="22"/>
          <w:highlight w:val="yellow"/>
        </w:rPr>
        <w:t>XX</w:t>
      </w:r>
      <w:r w:rsidR="002D0E32">
        <w:rPr>
          <w:rFonts w:ascii="Seaford" w:hAnsi="Seaford" w:cs="Arial"/>
          <w:sz w:val="22"/>
          <w:szCs w:val="22"/>
          <w:highlight w:val="yellow"/>
        </w:rPr>
        <w:t>X&gt;</w:t>
      </w:r>
      <w:r w:rsidR="002D0E32" w:rsidRPr="00B13DE7">
        <w:rPr>
          <w:rFonts w:ascii="Seaford" w:hAnsi="Seaford" w:cs="Arial"/>
          <w:sz w:val="22"/>
          <w:szCs w:val="22"/>
        </w:rPr>
        <w:t xml:space="preserve"> </w:t>
      </w:r>
      <w:r w:rsidRPr="00B13DE7">
        <w:rPr>
          <w:rFonts w:ascii="Seaford" w:hAnsi="Seaford" w:cs="Arial"/>
          <w:sz w:val="22"/>
          <w:szCs w:val="22"/>
        </w:rPr>
        <w:t>just to remain open and available for patients.</w:t>
      </w:r>
    </w:p>
    <w:p w14:paraId="7DF16658" w14:textId="77777777" w:rsidR="001A0622" w:rsidRDefault="001A0622" w:rsidP="008D7B4C">
      <w:pPr>
        <w:pStyle w:val="BasicParagraph"/>
        <w:spacing w:line="276" w:lineRule="auto"/>
        <w:rPr>
          <w:rFonts w:ascii="Seaford" w:hAnsi="Seaford" w:cs="Arial"/>
          <w:sz w:val="22"/>
          <w:szCs w:val="22"/>
        </w:rPr>
      </w:pPr>
    </w:p>
    <w:p w14:paraId="4F267CBF" w14:textId="2AB59F64" w:rsidR="007669F9" w:rsidRDefault="00B16CCF" w:rsidP="008D7B4C">
      <w:pPr>
        <w:pStyle w:val="BasicParagraph"/>
        <w:spacing w:line="276" w:lineRule="auto"/>
        <w:rPr>
          <w:rFonts w:ascii="Seaford" w:hAnsi="Seaford" w:cs="Arial"/>
          <w:sz w:val="22"/>
          <w:szCs w:val="22"/>
        </w:rPr>
      </w:pPr>
      <w:r w:rsidRPr="4654B159">
        <w:rPr>
          <w:rFonts w:ascii="Seaford" w:hAnsi="Seaford" w:cs="Arial"/>
          <w:sz w:val="22"/>
          <w:szCs w:val="22"/>
        </w:rPr>
        <w:t>With each</w:t>
      </w:r>
      <w:r w:rsidR="001A0622">
        <w:rPr>
          <w:rFonts w:ascii="Seaford" w:hAnsi="Seaford" w:cs="Arial"/>
          <w:sz w:val="22"/>
          <w:szCs w:val="22"/>
        </w:rPr>
        <w:t xml:space="preserve"> upcoming vote</w:t>
      </w:r>
      <w:r w:rsidRPr="4654B159">
        <w:rPr>
          <w:rFonts w:ascii="Seaford" w:hAnsi="Seaford" w:cs="Arial"/>
          <w:sz w:val="22"/>
          <w:szCs w:val="22"/>
        </w:rPr>
        <w:t xml:space="preserve">, lawmakers </w:t>
      </w:r>
      <w:r w:rsidR="00F76E3A" w:rsidRPr="4654B159">
        <w:rPr>
          <w:rFonts w:ascii="Seaford" w:hAnsi="Seaford" w:cs="Arial"/>
          <w:sz w:val="22"/>
          <w:szCs w:val="22"/>
        </w:rPr>
        <w:t xml:space="preserve">will </w:t>
      </w:r>
      <w:r w:rsidRPr="4654B159">
        <w:rPr>
          <w:rFonts w:ascii="Seaford" w:hAnsi="Seaford" w:cs="Arial"/>
          <w:sz w:val="22"/>
          <w:szCs w:val="22"/>
        </w:rPr>
        <w:t xml:space="preserve">have the opportunity to </w:t>
      </w:r>
      <w:r w:rsidR="00541F99" w:rsidRPr="4654B159">
        <w:rPr>
          <w:rFonts w:ascii="Seaford" w:hAnsi="Seaford" w:cs="Arial"/>
          <w:sz w:val="22"/>
          <w:szCs w:val="22"/>
        </w:rPr>
        <w:t xml:space="preserve">either </w:t>
      </w:r>
      <w:r w:rsidRPr="4654B159">
        <w:rPr>
          <w:rFonts w:ascii="Seaford" w:hAnsi="Seaford" w:cs="Arial"/>
          <w:sz w:val="22"/>
          <w:szCs w:val="22"/>
        </w:rPr>
        <w:t>offer a lifeline or deliver another cut</w:t>
      </w:r>
      <w:r w:rsidR="00541F99" w:rsidRPr="4654B159">
        <w:rPr>
          <w:rFonts w:ascii="Seaford" w:hAnsi="Seaford" w:cs="Arial"/>
          <w:sz w:val="22"/>
          <w:szCs w:val="22"/>
        </w:rPr>
        <w:t xml:space="preserve"> — </w:t>
      </w:r>
      <w:r w:rsidR="001A0622">
        <w:rPr>
          <w:rFonts w:ascii="Seaford" w:hAnsi="Seaford" w:cs="Arial"/>
          <w:sz w:val="22"/>
          <w:szCs w:val="22"/>
        </w:rPr>
        <w:t xml:space="preserve">and your support can help preserve and stabilize patient care in </w:t>
      </w:r>
      <w:r w:rsidR="001A0622" w:rsidRPr="001A0622">
        <w:rPr>
          <w:rFonts w:ascii="Seaford" w:hAnsi="Seaford" w:cs="Arial"/>
          <w:sz w:val="22"/>
          <w:szCs w:val="22"/>
          <w:highlight w:val="yellow"/>
        </w:rPr>
        <w:t>&lt;NAME OF COMMUNITY&gt;</w:t>
      </w:r>
      <w:r w:rsidR="00541F99" w:rsidRPr="4654B159">
        <w:rPr>
          <w:rFonts w:ascii="Seaford" w:hAnsi="Seaford" w:cs="Arial"/>
          <w:sz w:val="22"/>
          <w:szCs w:val="22"/>
        </w:rPr>
        <w:t xml:space="preserve">. On behalf of </w:t>
      </w:r>
      <w:r w:rsidR="00D33C58" w:rsidRPr="00D33C58">
        <w:rPr>
          <w:rFonts w:ascii="Seaford" w:hAnsi="Seaford" w:cs="Arial"/>
          <w:sz w:val="22"/>
          <w:szCs w:val="22"/>
          <w:highlight w:val="yellow"/>
        </w:rPr>
        <w:t>&lt;HOSPITAL NAME&gt; and the &lt;XXXX&gt; patients we serve</w:t>
      </w:r>
      <w:r w:rsidR="00541F99" w:rsidRPr="4654B159">
        <w:rPr>
          <w:rFonts w:ascii="Seaford" w:hAnsi="Seaford" w:cs="Arial"/>
          <w:sz w:val="22"/>
          <w:szCs w:val="22"/>
        </w:rPr>
        <w:t>, we ask that you</w:t>
      </w:r>
      <w:r w:rsidR="00590D28" w:rsidRPr="4654B159">
        <w:rPr>
          <w:rFonts w:ascii="Seaford" w:hAnsi="Seaford" w:cs="Arial"/>
          <w:sz w:val="22"/>
          <w:szCs w:val="22"/>
        </w:rPr>
        <w:t xml:space="preserve"> </w:t>
      </w:r>
      <w:r w:rsidR="404F5C6C" w:rsidRPr="4654B159">
        <w:rPr>
          <w:rFonts w:ascii="Seaford" w:hAnsi="Seaford" w:cs="Arial"/>
          <w:sz w:val="22"/>
          <w:szCs w:val="22"/>
        </w:rPr>
        <w:t>continue to put patients first</w:t>
      </w:r>
      <w:r w:rsidR="00A43FFB" w:rsidRPr="4654B159">
        <w:rPr>
          <w:rFonts w:ascii="Seaford" w:hAnsi="Seaford" w:cs="Arial"/>
          <w:sz w:val="22"/>
          <w:szCs w:val="22"/>
        </w:rPr>
        <w:t>.</w:t>
      </w:r>
    </w:p>
    <w:p w14:paraId="4603C5AC" w14:textId="77777777" w:rsidR="00D33C58" w:rsidRDefault="00D33C58" w:rsidP="008D7B4C">
      <w:pPr>
        <w:pStyle w:val="BasicParagraph"/>
        <w:spacing w:line="276" w:lineRule="auto"/>
        <w:rPr>
          <w:rFonts w:ascii="Seaford" w:hAnsi="Seaford" w:cs="Arial"/>
          <w:sz w:val="22"/>
          <w:szCs w:val="22"/>
        </w:rPr>
      </w:pPr>
    </w:p>
    <w:p w14:paraId="715082EC" w14:textId="0897F7AF" w:rsidR="00D33C58" w:rsidRPr="005B3594" w:rsidRDefault="00D33C58" w:rsidP="008D7B4C">
      <w:pPr>
        <w:pStyle w:val="BasicParagraph"/>
        <w:spacing w:line="276" w:lineRule="auto"/>
        <w:rPr>
          <w:rFonts w:ascii="Seaford" w:hAnsi="Seaford" w:cs="Arial"/>
          <w:i/>
          <w:iCs/>
          <w:sz w:val="22"/>
          <w:szCs w:val="22"/>
        </w:rPr>
      </w:pPr>
      <w:r w:rsidRPr="005B3594">
        <w:rPr>
          <w:rFonts w:ascii="Seaford" w:hAnsi="Seaford" w:cs="Arial"/>
          <w:i/>
          <w:iCs/>
          <w:sz w:val="22"/>
          <w:szCs w:val="22"/>
          <w:highlight w:val="yellow"/>
        </w:rPr>
        <w:t>&lt;P</w:t>
      </w:r>
      <w:r w:rsidR="005B3594">
        <w:rPr>
          <w:rFonts w:ascii="Seaford" w:hAnsi="Seaford" w:cs="Arial"/>
          <w:i/>
          <w:iCs/>
          <w:sz w:val="22"/>
          <w:szCs w:val="22"/>
          <w:highlight w:val="yellow"/>
        </w:rPr>
        <w:t>lease include the most appropriate issue(s) for your hospital(s)</w:t>
      </w:r>
      <w:r w:rsidRPr="005B3594">
        <w:rPr>
          <w:rFonts w:ascii="Seaford" w:hAnsi="Seaford" w:cs="Arial"/>
          <w:i/>
          <w:iCs/>
          <w:sz w:val="22"/>
          <w:szCs w:val="22"/>
          <w:highlight w:val="yellow"/>
        </w:rPr>
        <w:t>&gt;</w:t>
      </w:r>
    </w:p>
    <w:p w14:paraId="52DC833B" w14:textId="77777777" w:rsidR="008D7B4C" w:rsidRPr="008D7B4C" w:rsidRDefault="008D7B4C" w:rsidP="008D7B4C">
      <w:pPr>
        <w:pStyle w:val="BasicParagraph"/>
        <w:spacing w:line="276" w:lineRule="auto"/>
        <w:rPr>
          <w:rFonts w:ascii="Seaford" w:hAnsi="Seaford" w:cs="Arial"/>
          <w:sz w:val="22"/>
          <w:szCs w:val="22"/>
        </w:rPr>
      </w:pPr>
    </w:p>
    <w:p w14:paraId="24FDEE4B" w14:textId="76E62D4E" w:rsidR="00E03266" w:rsidRDefault="00830262" w:rsidP="002918DF">
      <w:pPr>
        <w:pStyle w:val="Heading10"/>
        <w:spacing w:line="276" w:lineRule="auto"/>
        <w:rPr>
          <w:b w:val="0"/>
          <w:bCs w:val="0"/>
        </w:rPr>
      </w:pPr>
      <w:r>
        <w:t xml:space="preserve">Ensure Patients Receive Appropriate Care: </w:t>
      </w:r>
      <w:r>
        <w:rPr>
          <w:b w:val="0"/>
          <w:bCs w:val="0"/>
        </w:rPr>
        <w:t xml:space="preserve">Reject Site-Neutral Payment </w:t>
      </w:r>
      <w:r w:rsidR="004902EC">
        <w:rPr>
          <w:b w:val="0"/>
          <w:bCs w:val="0"/>
        </w:rPr>
        <w:t>Policies</w:t>
      </w:r>
    </w:p>
    <w:p w14:paraId="3805E443" w14:textId="24A9240F" w:rsidR="00830262" w:rsidRPr="006D3D64" w:rsidRDefault="00830262" w:rsidP="008D7B4C">
      <w:pPr>
        <w:pStyle w:val="BasicParagraph"/>
        <w:spacing w:line="276" w:lineRule="auto"/>
        <w:rPr>
          <w:rFonts w:ascii="Seaford" w:hAnsi="Seaford" w:cs="Arial"/>
          <w:sz w:val="22"/>
          <w:szCs w:val="22"/>
        </w:rPr>
      </w:pPr>
      <w:r w:rsidRPr="4654B159">
        <w:rPr>
          <w:rFonts w:ascii="Seaford" w:hAnsi="Seaford" w:cs="Arial"/>
          <w:sz w:val="22"/>
          <w:szCs w:val="22"/>
        </w:rPr>
        <w:t>Legislation before Congress would</w:t>
      </w:r>
      <w:r w:rsidR="00A07F6D" w:rsidRPr="4654B159">
        <w:rPr>
          <w:rFonts w:ascii="Seaford" w:hAnsi="Seaford" w:cs="Arial"/>
          <w:sz w:val="22"/>
          <w:szCs w:val="22"/>
        </w:rPr>
        <w:t>, for certain procedures provided in hospital outpatient departments,</w:t>
      </w:r>
      <w:r w:rsidRPr="4654B159">
        <w:rPr>
          <w:rFonts w:ascii="Seaford" w:hAnsi="Seaford" w:cs="Arial"/>
          <w:sz w:val="22"/>
          <w:szCs w:val="22"/>
        </w:rPr>
        <w:t xml:space="preserve"> reduce payments to hospitals</w:t>
      </w:r>
      <w:r w:rsidR="00A07F6D" w:rsidRPr="4654B159">
        <w:rPr>
          <w:rFonts w:ascii="Seaford" w:hAnsi="Seaford" w:cs="Arial"/>
          <w:sz w:val="22"/>
          <w:szCs w:val="22"/>
        </w:rPr>
        <w:t xml:space="preserve"> so they are</w:t>
      </w:r>
      <w:r w:rsidRPr="4654B159">
        <w:rPr>
          <w:rFonts w:ascii="Seaford" w:hAnsi="Seaford" w:cs="Arial"/>
          <w:sz w:val="22"/>
          <w:szCs w:val="22"/>
        </w:rPr>
        <w:t xml:space="preserve"> equivalent to payments physician offices</w:t>
      </w:r>
      <w:r w:rsidR="00A07F6D" w:rsidRPr="4654B159">
        <w:rPr>
          <w:rFonts w:ascii="Seaford" w:hAnsi="Seaford" w:cs="Arial"/>
          <w:sz w:val="22"/>
          <w:szCs w:val="22"/>
        </w:rPr>
        <w:t xml:space="preserve"> receive for the same procedures</w:t>
      </w:r>
      <w:r w:rsidRPr="4654B159">
        <w:rPr>
          <w:rFonts w:ascii="Seaford" w:hAnsi="Seaford" w:cs="Arial"/>
          <w:sz w:val="22"/>
          <w:szCs w:val="22"/>
        </w:rPr>
        <w:t>. Proponents of these “site-neutral” proposals suggest that the care provided is the same, regardless of setting, and therefore the price should be the same.</w:t>
      </w:r>
    </w:p>
    <w:p w14:paraId="6F5CDF6D" w14:textId="77777777" w:rsidR="00547EE6" w:rsidRDefault="00547EE6" w:rsidP="008D7B4C">
      <w:pPr>
        <w:pStyle w:val="BasicParagraph"/>
        <w:spacing w:line="276" w:lineRule="auto"/>
        <w:rPr>
          <w:rFonts w:ascii="Seaford" w:hAnsi="Seaford" w:cs="Arial"/>
          <w:sz w:val="22"/>
          <w:szCs w:val="22"/>
        </w:rPr>
      </w:pPr>
    </w:p>
    <w:p w14:paraId="5C0C941B" w14:textId="3471558E" w:rsidR="006C59F1" w:rsidRDefault="00830262" w:rsidP="008D7B4C">
      <w:pPr>
        <w:pStyle w:val="BasicParagraph"/>
        <w:spacing w:line="276" w:lineRule="auto"/>
        <w:rPr>
          <w:rFonts w:ascii="Seaford" w:hAnsi="Seaford" w:cs="Arial"/>
          <w:sz w:val="22"/>
          <w:szCs w:val="22"/>
        </w:rPr>
      </w:pPr>
      <w:r>
        <w:rPr>
          <w:rFonts w:ascii="Seaford" w:hAnsi="Seaford" w:cs="Arial"/>
          <w:sz w:val="22"/>
          <w:szCs w:val="22"/>
        </w:rPr>
        <w:t>This argument neglects an important fact: Patients who receive care in hospital outpatient departments typically have more complex needs and benefit from the additional clinical services provided in those settings. Hospital-based</w:t>
      </w:r>
      <w:r w:rsidRPr="006D3D64">
        <w:rPr>
          <w:rFonts w:ascii="Seaford" w:hAnsi="Seaford" w:cs="Arial"/>
          <w:sz w:val="22"/>
          <w:szCs w:val="22"/>
        </w:rPr>
        <w:t xml:space="preserve"> services are more expensive for important and legitimate reason</w:t>
      </w:r>
      <w:r>
        <w:rPr>
          <w:rFonts w:ascii="Seaford" w:hAnsi="Seaford" w:cs="Arial"/>
          <w:sz w:val="22"/>
          <w:szCs w:val="22"/>
        </w:rPr>
        <w:t xml:space="preserve">s; they often </w:t>
      </w:r>
      <w:r w:rsidRPr="006D3D64">
        <w:rPr>
          <w:rFonts w:ascii="Seaford" w:hAnsi="Seaford" w:cs="Arial"/>
          <w:sz w:val="22"/>
          <w:szCs w:val="22"/>
        </w:rPr>
        <w:t xml:space="preserve">have more comprehensive licensing, accreditation, and regulatory requirements than independent physician offices </w:t>
      </w:r>
      <w:r>
        <w:rPr>
          <w:rFonts w:ascii="Seaford" w:hAnsi="Seaford" w:cs="Arial"/>
          <w:sz w:val="22"/>
          <w:szCs w:val="22"/>
        </w:rPr>
        <w:t>or</w:t>
      </w:r>
      <w:r w:rsidRPr="006D3D64">
        <w:rPr>
          <w:rFonts w:ascii="Seaford" w:hAnsi="Seaford" w:cs="Arial"/>
          <w:sz w:val="22"/>
          <w:szCs w:val="22"/>
        </w:rPr>
        <w:t xml:space="preserve"> ambulatory surgery centers.</w:t>
      </w:r>
      <w:r>
        <w:rPr>
          <w:rFonts w:ascii="Seaford" w:hAnsi="Seaford" w:cs="Arial"/>
          <w:sz w:val="22"/>
          <w:szCs w:val="22"/>
        </w:rPr>
        <w:t xml:space="preserve"> These additional costs support a higher level of patient care. </w:t>
      </w:r>
      <w:r w:rsidR="006C59F1" w:rsidRPr="006C59F1">
        <w:rPr>
          <w:rFonts w:ascii="Seaford" w:hAnsi="Seaford" w:cs="Arial"/>
          <w:sz w:val="22"/>
          <w:szCs w:val="22"/>
        </w:rPr>
        <w:t xml:space="preserve">This is especially true at </w:t>
      </w:r>
      <w:r w:rsidR="006C59F1" w:rsidRPr="006C59F1">
        <w:rPr>
          <w:rFonts w:ascii="Seaford" w:hAnsi="Seaford" w:cs="Arial"/>
          <w:sz w:val="22"/>
          <w:szCs w:val="22"/>
          <w:highlight w:val="yellow"/>
        </w:rPr>
        <w:t>&lt;HOSPITAL NAME&gt;</w:t>
      </w:r>
      <w:r w:rsidR="006C59F1" w:rsidRPr="006C59F1">
        <w:rPr>
          <w:rFonts w:ascii="Seaford" w:hAnsi="Seaford" w:cs="Arial"/>
          <w:sz w:val="22"/>
          <w:szCs w:val="22"/>
        </w:rPr>
        <w:t xml:space="preserve">. Our patients are </w:t>
      </w:r>
      <w:r w:rsidR="00513F35" w:rsidRPr="00513F35">
        <w:rPr>
          <w:rFonts w:ascii="Seaford" w:hAnsi="Seaford" w:cs="Arial"/>
          <w:sz w:val="22"/>
          <w:szCs w:val="22"/>
          <w:highlight w:val="yellow"/>
        </w:rPr>
        <w:t>&lt;</w:t>
      </w:r>
      <w:r w:rsidR="006C59F1" w:rsidRPr="00513F35">
        <w:rPr>
          <w:rFonts w:ascii="Seaford" w:hAnsi="Seaford" w:cs="Arial"/>
          <w:sz w:val="22"/>
          <w:szCs w:val="22"/>
          <w:highlight w:val="yellow"/>
        </w:rPr>
        <w:t>XX%</w:t>
      </w:r>
      <w:r w:rsidR="00513F35" w:rsidRPr="00513F35">
        <w:rPr>
          <w:rFonts w:ascii="Seaford" w:hAnsi="Seaford" w:cs="Arial"/>
          <w:sz w:val="22"/>
          <w:szCs w:val="22"/>
          <w:highlight w:val="yellow"/>
        </w:rPr>
        <w:t>&gt;</w:t>
      </w:r>
      <w:r w:rsidR="006C59F1" w:rsidRPr="006C59F1">
        <w:rPr>
          <w:rFonts w:ascii="Seaford" w:hAnsi="Seaford" w:cs="Arial"/>
          <w:sz w:val="22"/>
          <w:szCs w:val="22"/>
        </w:rPr>
        <w:t xml:space="preserve"> Medicare beneficiaries and </w:t>
      </w:r>
      <w:r w:rsidR="00513F35" w:rsidRPr="00513F35">
        <w:rPr>
          <w:rFonts w:ascii="Seaford" w:hAnsi="Seaford" w:cs="Arial"/>
          <w:sz w:val="22"/>
          <w:szCs w:val="22"/>
          <w:highlight w:val="yellow"/>
        </w:rPr>
        <w:t>&lt;</w:t>
      </w:r>
      <w:r w:rsidR="006C59F1" w:rsidRPr="00513F35">
        <w:rPr>
          <w:rFonts w:ascii="Seaford" w:hAnsi="Seaford" w:cs="Arial"/>
          <w:sz w:val="22"/>
          <w:szCs w:val="22"/>
          <w:highlight w:val="yellow"/>
        </w:rPr>
        <w:t>XX%</w:t>
      </w:r>
      <w:r w:rsidR="00513F35" w:rsidRPr="00513F35">
        <w:rPr>
          <w:rFonts w:ascii="Seaford" w:hAnsi="Seaford" w:cs="Arial"/>
          <w:sz w:val="22"/>
          <w:szCs w:val="22"/>
          <w:highlight w:val="yellow"/>
        </w:rPr>
        <w:t>&gt;</w:t>
      </w:r>
      <w:r w:rsidR="006C59F1" w:rsidRPr="006C59F1">
        <w:rPr>
          <w:rFonts w:ascii="Seaford" w:hAnsi="Seaford" w:cs="Arial"/>
          <w:sz w:val="22"/>
          <w:szCs w:val="22"/>
        </w:rPr>
        <w:t xml:space="preserve"> Medi-Cal beneficiaries — and many are dually eligible. They need the additional support and care we provide.</w:t>
      </w:r>
    </w:p>
    <w:p w14:paraId="71CF0468" w14:textId="77777777" w:rsidR="006C59F1" w:rsidRDefault="006C59F1" w:rsidP="008D7B4C">
      <w:pPr>
        <w:pStyle w:val="BasicParagraph"/>
        <w:spacing w:line="276" w:lineRule="auto"/>
        <w:rPr>
          <w:rFonts w:ascii="Seaford" w:hAnsi="Seaford" w:cs="Arial"/>
          <w:sz w:val="22"/>
          <w:szCs w:val="22"/>
        </w:rPr>
      </w:pPr>
    </w:p>
    <w:p w14:paraId="49A97476" w14:textId="2354A25F" w:rsidR="00830262" w:rsidRDefault="00830262" w:rsidP="008D7B4C">
      <w:pPr>
        <w:pStyle w:val="BasicParagraph"/>
        <w:spacing w:line="276" w:lineRule="auto"/>
        <w:rPr>
          <w:rFonts w:ascii="Seaford" w:hAnsi="Seaford" w:cs="Arial"/>
          <w:sz w:val="22"/>
          <w:szCs w:val="22"/>
        </w:rPr>
      </w:pPr>
      <w:r>
        <w:rPr>
          <w:rFonts w:ascii="Seaford" w:hAnsi="Seaford" w:cs="Arial"/>
          <w:sz w:val="22"/>
          <w:szCs w:val="22"/>
        </w:rPr>
        <w:t xml:space="preserve">Cutting reimbursement for certain services would make it difficult to continue to provide this care — and because some services </w:t>
      </w:r>
      <w:r w:rsidR="00513F35">
        <w:rPr>
          <w:rFonts w:ascii="Seaford" w:hAnsi="Seaford" w:cs="Arial"/>
          <w:sz w:val="22"/>
          <w:szCs w:val="22"/>
        </w:rPr>
        <w:t xml:space="preserve">(for example, </w:t>
      </w:r>
      <w:r w:rsidR="00513F35" w:rsidRPr="00513F35">
        <w:rPr>
          <w:rFonts w:ascii="Seaford" w:hAnsi="Seaford" w:cs="Arial"/>
          <w:sz w:val="22"/>
          <w:szCs w:val="22"/>
          <w:highlight w:val="yellow"/>
        </w:rPr>
        <w:t>XXX and XXX</w:t>
      </w:r>
      <w:r w:rsidR="00513F35">
        <w:rPr>
          <w:rFonts w:ascii="Seaford" w:hAnsi="Seaford" w:cs="Arial"/>
          <w:sz w:val="22"/>
          <w:szCs w:val="22"/>
        </w:rPr>
        <w:t xml:space="preserve">) </w:t>
      </w:r>
      <w:r>
        <w:rPr>
          <w:rFonts w:ascii="Seaford" w:hAnsi="Seaford" w:cs="Arial"/>
          <w:sz w:val="22"/>
          <w:szCs w:val="22"/>
        </w:rPr>
        <w:t xml:space="preserve">may not be offered elsewhere in the community, patients would likely have difficulty accessing medically necessary health care. </w:t>
      </w:r>
    </w:p>
    <w:p w14:paraId="7A560AF7" w14:textId="4D3D76FF" w:rsidR="00830262" w:rsidRPr="00C609E1" w:rsidRDefault="00830262" w:rsidP="00123EDE">
      <w:pPr>
        <w:pStyle w:val="BasicParagraph"/>
        <w:spacing w:before="200" w:line="276" w:lineRule="auto"/>
        <w:rPr>
          <w:rFonts w:ascii="Seaford" w:hAnsi="Seaford" w:cs="Arial"/>
          <w:b/>
          <w:bCs/>
          <w:sz w:val="22"/>
          <w:szCs w:val="22"/>
        </w:rPr>
      </w:pPr>
      <w:r>
        <w:rPr>
          <w:rFonts w:ascii="Seaford" w:hAnsi="Seaford" w:cs="Arial"/>
          <w:b/>
          <w:bCs/>
          <w:sz w:val="22"/>
          <w:szCs w:val="22"/>
        </w:rPr>
        <w:t>Please</w:t>
      </w:r>
      <w:r w:rsidRPr="00C609E1">
        <w:rPr>
          <w:rFonts w:ascii="Seaford" w:hAnsi="Seaford" w:cs="Arial"/>
          <w:b/>
          <w:bCs/>
          <w:sz w:val="22"/>
          <w:szCs w:val="22"/>
        </w:rPr>
        <w:t xml:space="preserve"> </w:t>
      </w:r>
      <w:r>
        <w:rPr>
          <w:rFonts w:ascii="Seaford" w:hAnsi="Seaford" w:cs="Arial"/>
          <w:b/>
          <w:bCs/>
          <w:sz w:val="22"/>
          <w:szCs w:val="22"/>
        </w:rPr>
        <w:t xml:space="preserve">oppose </w:t>
      </w:r>
      <w:r w:rsidRPr="00C609E1">
        <w:rPr>
          <w:rFonts w:ascii="Seaford" w:hAnsi="Seaford" w:cs="Arial"/>
          <w:b/>
          <w:bCs/>
          <w:sz w:val="22"/>
          <w:szCs w:val="22"/>
        </w:rPr>
        <w:t>any legislation that restrict</w:t>
      </w:r>
      <w:r>
        <w:rPr>
          <w:rFonts w:ascii="Seaford" w:hAnsi="Seaford" w:cs="Arial"/>
          <w:b/>
          <w:bCs/>
          <w:sz w:val="22"/>
          <w:szCs w:val="22"/>
        </w:rPr>
        <w:t>s</w:t>
      </w:r>
      <w:r w:rsidRPr="00C609E1">
        <w:rPr>
          <w:rFonts w:ascii="Seaford" w:hAnsi="Seaford" w:cs="Arial"/>
          <w:b/>
          <w:bCs/>
          <w:sz w:val="22"/>
          <w:szCs w:val="22"/>
        </w:rPr>
        <w:t xml:space="preserve"> payments based on the physical location where care is provided. </w:t>
      </w:r>
    </w:p>
    <w:p w14:paraId="2533C53D" w14:textId="77777777" w:rsidR="00830262" w:rsidRDefault="00830262" w:rsidP="008D7B4C">
      <w:pPr>
        <w:pStyle w:val="Heading10"/>
        <w:spacing w:after="0" w:line="276" w:lineRule="auto"/>
      </w:pPr>
    </w:p>
    <w:p w14:paraId="7A7DB971" w14:textId="7EC351F0" w:rsidR="00830262" w:rsidRPr="00D9196B" w:rsidRDefault="00830262" w:rsidP="002918DF">
      <w:pPr>
        <w:pStyle w:val="Heading10"/>
        <w:spacing w:line="276" w:lineRule="auto"/>
        <w:rPr>
          <w:b w:val="0"/>
          <w:bCs w:val="0"/>
        </w:rPr>
      </w:pPr>
      <w:r>
        <w:t xml:space="preserve">Protect Vulnerable Californians: </w:t>
      </w:r>
      <w:r>
        <w:rPr>
          <w:b w:val="0"/>
          <w:bCs w:val="0"/>
        </w:rPr>
        <w:t>Restore Payments to Disproportionate Share Hospitals</w:t>
      </w:r>
    </w:p>
    <w:p w14:paraId="44402C45" w14:textId="309D994A" w:rsidR="00830262" w:rsidRDefault="00830262" w:rsidP="008D7B4C">
      <w:pPr>
        <w:spacing w:line="276" w:lineRule="auto"/>
        <w:rPr>
          <w:rFonts w:ascii="Seaford" w:hAnsi="Seaford"/>
          <w:sz w:val="22"/>
          <w:szCs w:val="22"/>
        </w:rPr>
      </w:pPr>
      <w:r w:rsidRPr="4654B159">
        <w:rPr>
          <w:rFonts w:ascii="Seaford" w:hAnsi="Seaford"/>
          <w:sz w:val="22"/>
          <w:szCs w:val="22"/>
        </w:rPr>
        <w:t xml:space="preserve">California’s most vulnerable populations — including children, those over the age of 65, impoverished populations, and those living with disabilities — rely on programs made possible by Medicaid’s disproportionate share hospital (DSH) program. More than 150 hospitals in California participate in the DSH program, which provides a financial lifeline supporting services such as trauma and burn care, maternal and child health, high-risk neonatal care, and more. DSH resources are also vital </w:t>
      </w:r>
      <w:r w:rsidR="005A62B5" w:rsidRPr="4654B159">
        <w:rPr>
          <w:rFonts w:ascii="Seaford" w:hAnsi="Seaford"/>
          <w:sz w:val="22"/>
          <w:szCs w:val="22"/>
        </w:rPr>
        <w:t xml:space="preserve">for </w:t>
      </w:r>
      <w:r w:rsidRPr="4654B159">
        <w:rPr>
          <w:rFonts w:ascii="Seaford" w:hAnsi="Seaford"/>
          <w:sz w:val="22"/>
          <w:szCs w:val="22"/>
        </w:rPr>
        <w:t>deliver</w:t>
      </w:r>
      <w:r w:rsidR="00427576" w:rsidRPr="4654B159">
        <w:rPr>
          <w:rFonts w:ascii="Seaford" w:hAnsi="Seaford"/>
          <w:sz w:val="22"/>
          <w:szCs w:val="22"/>
        </w:rPr>
        <w:t>ing</w:t>
      </w:r>
      <w:r w:rsidRPr="4654B159">
        <w:rPr>
          <w:rFonts w:ascii="Seaford" w:hAnsi="Seaford"/>
          <w:sz w:val="22"/>
          <w:szCs w:val="22"/>
        </w:rPr>
        <w:t xml:space="preserve"> care to those without any health coverage at all.</w:t>
      </w:r>
    </w:p>
    <w:p w14:paraId="332BAC9C" w14:textId="77777777" w:rsidR="00547EE6" w:rsidRPr="00147D65" w:rsidRDefault="00547EE6" w:rsidP="008D7B4C">
      <w:pPr>
        <w:spacing w:line="276" w:lineRule="auto"/>
        <w:rPr>
          <w:rFonts w:ascii="Seaford" w:hAnsi="Seaford"/>
          <w:sz w:val="22"/>
          <w:szCs w:val="22"/>
        </w:rPr>
      </w:pPr>
    </w:p>
    <w:p w14:paraId="2FE802F4" w14:textId="77777777" w:rsidR="00830262" w:rsidRDefault="00830262" w:rsidP="008D7B4C">
      <w:pPr>
        <w:spacing w:line="276" w:lineRule="auto"/>
        <w:rPr>
          <w:rFonts w:ascii="Seaford" w:hAnsi="Seaford"/>
          <w:sz w:val="22"/>
          <w:szCs w:val="22"/>
        </w:rPr>
      </w:pPr>
      <w:r w:rsidRPr="00147D65">
        <w:rPr>
          <w:rFonts w:ascii="Seaford" w:hAnsi="Seaford"/>
          <w:sz w:val="22"/>
          <w:szCs w:val="22"/>
        </w:rPr>
        <w:t xml:space="preserve">Without congressional action, major cuts to this essential program are scheduled to take effect on Jan. 1, 2025, and would reduce payments to California’s hospitals by as much as $1.3 billion. Congress, understanding how essential Medicaid DSH funding is to these hospitals, has repeatedly delayed the implementation of Medicaid DSH cuts with strong bipartisan support. To preserve access to vital services, Congress must </w:t>
      </w:r>
      <w:r>
        <w:rPr>
          <w:rFonts w:ascii="Seaford" w:hAnsi="Seaford"/>
          <w:sz w:val="22"/>
          <w:szCs w:val="22"/>
        </w:rPr>
        <w:t>act</w:t>
      </w:r>
      <w:r w:rsidRPr="00147D65">
        <w:rPr>
          <w:rFonts w:ascii="Seaford" w:hAnsi="Seaford"/>
          <w:sz w:val="22"/>
          <w:szCs w:val="22"/>
        </w:rPr>
        <w:t xml:space="preserve"> again.</w:t>
      </w:r>
    </w:p>
    <w:p w14:paraId="0ABFB9C3" w14:textId="77777777" w:rsidR="00547EE6" w:rsidRDefault="00547EE6" w:rsidP="008D7B4C">
      <w:pPr>
        <w:spacing w:line="276" w:lineRule="auto"/>
        <w:rPr>
          <w:rFonts w:ascii="Seaford" w:hAnsi="Seaford"/>
          <w:sz w:val="22"/>
          <w:szCs w:val="22"/>
        </w:rPr>
      </w:pPr>
    </w:p>
    <w:p w14:paraId="33C07365" w14:textId="77D44861" w:rsidR="00830262" w:rsidRPr="00515E55" w:rsidRDefault="00830262" w:rsidP="008D7B4C">
      <w:pPr>
        <w:spacing w:line="276" w:lineRule="auto"/>
        <w:rPr>
          <w:rFonts w:ascii="Seaford" w:hAnsi="Seaford"/>
          <w:b/>
          <w:bCs/>
          <w:sz w:val="22"/>
          <w:szCs w:val="22"/>
        </w:rPr>
      </w:pPr>
      <w:r>
        <w:rPr>
          <w:rFonts w:ascii="Seaford" w:hAnsi="Seaford"/>
          <w:b/>
          <w:bCs/>
          <w:sz w:val="22"/>
          <w:szCs w:val="22"/>
        </w:rPr>
        <w:t>Please delay cuts to th</w:t>
      </w:r>
      <w:r w:rsidR="00194521">
        <w:rPr>
          <w:rFonts w:ascii="Seaford" w:hAnsi="Seaford"/>
          <w:b/>
          <w:bCs/>
          <w:sz w:val="22"/>
          <w:szCs w:val="22"/>
        </w:rPr>
        <w:t xml:space="preserve">is </w:t>
      </w:r>
      <w:r>
        <w:rPr>
          <w:rFonts w:ascii="Seaford" w:hAnsi="Seaford"/>
          <w:b/>
          <w:bCs/>
          <w:sz w:val="22"/>
          <w:szCs w:val="22"/>
        </w:rPr>
        <w:t xml:space="preserve">lifesaving program and ensure that hospitals can continue to serve their communities. </w:t>
      </w:r>
    </w:p>
    <w:p w14:paraId="19110F35" w14:textId="77777777" w:rsidR="00E03266" w:rsidRDefault="00E03266" w:rsidP="008D7B4C">
      <w:pPr>
        <w:pStyle w:val="Heading10"/>
        <w:spacing w:after="0" w:line="276" w:lineRule="auto"/>
      </w:pPr>
    </w:p>
    <w:p w14:paraId="1BB36915" w14:textId="5672A14B" w:rsidR="009F2EA9" w:rsidRPr="00BD6396" w:rsidRDefault="006D3D64" w:rsidP="00123EDE">
      <w:pPr>
        <w:pStyle w:val="Heading10"/>
        <w:spacing w:line="276" w:lineRule="auto"/>
        <w:rPr>
          <w:b w:val="0"/>
          <w:bCs w:val="0"/>
        </w:rPr>
      </w:pPr>
      <w:r>
        <w:t>Hold</w:t>
      </w:r>
      <w:r w:rsidR="009F2EA9">
        <w:t xml:space="preserve"> Insurers Responsible for Timely Care</w:t>
      </w:r>
      <w:r>
        <w:t xml:space="preserve">: </w:t>
      </w:r>
      <w:r w:rsidRPr="00BD6396">
        <w:rPr>
          <w:b w:val="0"/>
          <w:bCs w:val="0"/>
        </w:rPr>
        <w:t>Support</w:t>
      </w:r>
      <w:r w:rsidR="000A1EAB">
        <w:rPr>
          <w:b w:val="0"/>
          <w:bCs w:val="0"/>
        </w:rPr>
        <w:t xml:space="preserve"> the</w:t>
      </w:r>
      <w:r w:rsidRPr="00BD6396">
        <w:rPr>
          <w:b w:val="0"/>
          <w:bCs w:val="0"/>
        </w:rPr>
        <w:t xml:space="preserve"> Improving Seniors’ Timely Access to Care Act</w:t>
      </w:r>
    </w:p>
    <w:p w14:paraId="5FE64B21" w14:textId="227737AD" w:rsidR="009F2EA9" w:rsidRDefault="009F2EA9" w:rsidP="008D7B4C">
      <w:pPr>
        <w:pStyle w:val="BasicParagraph"/>
        <w:spacing w:line="276" w:lineRule="auto"/>
        <w:rPr>
          <w:rFonts w:ascii="Seaford" w:hAnsi="Seaford" w:cs="Arial"/>
          <w:sz w:val="22"/>
          <w:szCs w:val="22"/>
        </w:rPr>
      </w:pPr>
      <w:r>
        <w:rPr>
          <w:rFonts w:ascii="Seaford" w:hAnsi="Seaford" w:cs="Arial"/>
          <w:sz w:val="22"/>
          <w:szCs w:val="22"/>
        </w:rPr>
        <w:t xml:space="preserve">Legislation currently under consideration by Congress — the Improving Seniors’ Timely Access to Care Act, </w:t>
      </w:r>
      <w:r w:rsidRPr="009F2EA9">
        <w:rPr>
          <w:rFonts w:ascii="Seaford" w:hAnsi="Seaford" w:cs="Arial"/>
          <w:sz w:val="22"/>
          <w:szCs w:val="22"/>
        </w:rPr>
        <w:t>H.R. 8702 and S. 4532</w:t>
      </w:r>
      <w:r>
        <w:rPr>
          <w:rFonts w:ascii="Seaford" w:hAnsi="Seaford" w:cs="Arial"/>
          <w:sz w:val="22"/>
          <w:szCs w:val="22"/>
        </w:rPr>
        <w:t xml:space="preserve"> —</w:t>
      </w:r>
      <w:r w:rsidRPr="009F2EA9">
        <w:rPr>
          <w:rFonts w:ascii="Seaford" w:hAnsi="Seaford" w:cs="Arial"/>
          <w:sz w:val="22"/>
          <w:szCs w:val="22"/>
        </w:rPr>
        <w:t xml:space="preserve"> would </w:t>
      </w:r>
      <w:r>
        <w:rPr>
          <w:rFonts w:ascii="Seaford" w:hAnsi="Seaford" w:cs="Arial"/>
          <w:sz w:val="22"/>
          <w:szCs w:val="22"/>
        </w:rPr>
        <w:t>a</w:t>
      </w:r>
      <w:r w:rsidRPr="009F2EA9">
        <w:rPr>
          <w:rFonts w:ascii="Seaford" w:hAnsi="Seaford" w:cs="Arial"/>
          <w:sz w:val="22"/>
          <w:szCs w:val="22"/>
        </w:rPr>
        <w:t>ddress pervasive problems in certain M</w:t>
      </w:r>
      <w:r w:rsidR="00F103E2">
        <w:rPr>
          <w:rFonts w:ascii="Seaford" w:hAnsi="Seaford" w:cs="Arial"/>
          <w:sz w:val="22"/>
          <w:szCs w:val="22"/>
        </w:rPr>
        <w:t>edicare Advantage</w:t>
      </w:r>
      <w:r w:rsidRPr="009F2EA9">
        <w:rPr>
          <w:rFonts w:ascii="Seaford" w:hAnsi="Seaford" w:cs="Arial"/>
          <w:sz w:val="22"/>
          <w:szCs w:val="22"/>
        </w:rPr>
        <w:t xml:space="preserve"> plan practices that lead to </w:t>
      </w:r>
      <w:r w:rsidR="00F103E2">
        <w:rPr>
          <w:rFonts w:ascii="Seaford" w:hAnsi="Seaford" w:cs="Arial"/>
          <w:sz w:val="22"/>
          <w:szCs w:val="22"/>
        </w:rPr>
        <w:t>patient care being delayed or denied</w:t>
      </w:r>
      <w:r w:rsidRPr="009F2EA9">
        <w:rPr>
          <w:rFonts w:ascii="Seaford" w:hAnsi="Seaford" w:cs="Arial"/>
          <w:sz w:val="22"/>
          <w:szCs w:val="22"/>
        </w:rPr>
        <w:t xml:space="preserve"> </w:t>
      </w:r>
      <w:r w:rsidR="00F103E2">
        <w:rPr>
          <w:rFonts w:ascii="Seaford" w:hAnsi="Seaford" w:cs="Arial"/>
          <w:sz w:val="22"/>
          <w:szCs w:val="22"/>
        </w:rPr>
        <w:t>(</w:t>
      </w:r>
      <w:r w:rsidRPr="009F2EA9">
        <w:rPr>
          <w:rFonts w:ascii="Seaford" w:hAnsi="Seaford" w:cs="Arial"/>
          <w:sz w:val="22"/>
          <w:szCs w:val="22"/>
        </w:rPr>
        <w:t>documented in an </w:t>
      </w:r>
      <w:hyperlink r:id="rId12" w:history="1">
        <w:r w:rsidRPr="009F2EA9">
          <w:rPr>
            <w:rStyle w:val="Hyperlink"/>
            <w:rFonts w:ascii="Seaford" w:hAnsi="Seaford" w:cs="Arial"/>
            <w:b/>
            <w:bCs/>
            <w:sz w:val="22"/>
            <w:szCs w:val="22"/>
          </w:rPr>
          <w:t>April 2022 report by the U.S. Department of Health and Human Services Office of Inspector General</w:t>
        </w:r>
      </w:hyperlink>
      <w:r w:rsidR="00F103E2">
        <w:rPr>
          <w:rFonts w:ascii="Seaford" w:hAnsi="Seaford" w:cs="Arial"/>
          <w:sz w:val="22"/>
          <w:szCs w:val="22"/>
        </w:rPr>
        <w:t xml:space="preserve">). Specifically, the bills </w:t>
      </w:r>
      <w:r w:rsidR="00F103E2">
        <w:rPr>
          <w:rFonts w:ascii="Seaford" w:hAnsi="Seaford" w:cs="Arial"/>
          <w:sz w:val="22"/>
          <w:szCs w:val="22"/>
        </w:rPr>
        <w:lastRenderedPageBreak/>
        <w:t xml:space="preserve">would </w:t>
      </w:r>
      <w:r w:rsidRPr="009F2EA9">
        <w:rPr>
          <w:rFonts w:ascii="Seaford" w:hAnsi="Seaford" w:cs="Arial"/>
          <w:sz w:val="22"/>
          <w:szCs w:val="22"/>
        </w:rPr>
        <w:t>establish standards fo</w:t>
      </w:r>
      <w:r w:rsidR="00F103E2">
        <w:rPr>
          <w:rFonts w:ascii="Seaford" w:hAnsi="Seaford" w:cs="Arial"/>
          <w:sz w:val="22"/>
          <w:szCs w:val="22"/>
        </w:rPr>
        <w:t>r</w:t>
      </w:r>
      <w:r w:rsidRPr="009F2EA9">
        <w:rPr>
          <w:rFonts w:ascii="Seaford" w:hAnsi="Seaford" w:cs="Arial"/>
          <w:sz w:val="22"/>
          <w:szCs w:val="22"/>
        </w:rPr>
        <w:t xml:space="preserve"> electronic </w:t>
      </w:r>
      <w:r w:rsidR="00F103E2">
        <w:rPr>
          <w:rFonts w:ascii="Seaford" w:hAnsi="Seaford" w:cs="Arial"/>
          <w:sz w:val="22"/>
          <w:szCs w:val="22"/>
        </w:rPr>
        <w:t>prior authorization</w:t>
      </w:r>
      <w:r w:rsidRPr="009F2EA9">
        <w:rPr>
          <w:rFonts w:ascii="Seaford" w:hAnsi="Seaford" w:cs="Arial"/>
          <w:sz w:val="22"/>
          <w:szCs w:val="22"/>
        </w:rPr>
        <w:t xml:space="preserve"> process</w:t>
      </w:r>
      <w:r w:rsidR="00F103E2">
        <w:rPr>
          <w:rFonts w:ascii="Seaford" w:hAnsi="Seaford" w:cs="Arial"/>
          <w:sz w:val="22"/>
          <w:szCs w:val="22"/>
        </w:rPr>
        <w:t>,</w:t>
      </w:r>
      <w:r w:rsidRPr="009F2EA9">
        <w:rPr>
          <w:rFonts w:ascii="Seaford" w:hAnsi="Seaford" w:cs="Arial"/>
          <w:sz w:val="22"/>
          <w:szCs w:val="22"/>
        </w:rPr>
        <w:t xml:space="preserve"> reducing</w:t>
      </w:r>
      <w:r w:rsidR="00F103E2">
        <w:rPr>
          <w:rFonts w:ascii="Seaford" w:hAnsi="Seaford" w:cs="Arial"/>
          <w:sz w:val="22"/>
          <w:szCs w:val="22"/>
        </w:rPr>
        <w:t xml:space="preserve"> the time allowed for </w:t>
      </w:r>
      <w:r w:rsidRPr="009F2EA9">
        <w:rPr>
          <w:rFonts w:ascii="Seaford" w:hAnsi="Seaford" w:cs="Arial"/>
          <w:sz w:val="22"/>
          <w:szCs w:val="22"/>
        </w:rPr>
        <w:t xml:space="preserve">a plan </w:t>
      </w:r>
      <w:r w:rsidR="00F103E2">
        <w:rPr>
          <w:rFonts w:ascii="Seaford" w:hAnsi="Seaford" w:cs="Arial"/>
          <w:sz w:val="22"/>
          <w:szCs w:val="22"/>
        </w:rPr>
        <w:t>to</w:t>
      </w:r>
      <w:r w:rsidRPr="009F2EA9">
        <w:rPr>
          <w:rFonts w:ascii="Seaford" w:hAnsi="Seaford" w:cs="Arial"/>
          <w:sz w:val="22"/>
          <w:szCs w:val="22"/>
        </w:rPr>
        <w:t xml:space="preserve"> consider</w:t>
      </w:r>
      <w:r w:rsidR="00F103E2">
        <w:rPr>
          <w:rFonts w:ascii="Seaford" w:hAnsi="Seaford" w:cs="Arial"/>
          <w:sz w:val="22"/>
          <w:szCs w:val="22"/>
        </w:rPr>
        <w:t xml:space="preserve"> </w:t>
      </w:r>
      <w:r w:rsidRPr="009F2EA9">
        <w:rPr>
          <w:rFonts w:ascii="Seaford" w:hAnsi="Seaford" w:cs="Arial"/>
          <w:sz w:val="22"/>
          <w:szCs w:val="22"/>
        </w:rPr>
        <w:t>request</w:t>
      </w:r>
      <w:r w:rsidR="00F103E2">
        <w:rPr>
          <w:rFonts w:ascii="Seaford" w:hAnsi="Seaford" w:cs="Arial"/>
          <w:sz w:val="22"/>
          <w:szCs w:val="22"/>
        </w:rPr>
        <w:t>s</w:t>
      </w:r>
      <w:r w:rsidRPr="009F2EA9">
        <w:rPr>
          <w:rFonts w:ascii="Seaford" w:hAnsi="Seaford" w:cs="Arial"/>
          <w:sz w:val="22"/>
          <w:szCs w:val="22"/>
        </w:rPr>
        <w:t>.</w:t>
      </w:r>
    </w:p>
    <w:p w14:paraId="173CD07D" w14:textId="77777777" w:rsidR="00547EE6" w:rsidRDefault="00547EE6" w:rsidP="008D7B4C">
      <w:pPr>
        <w:pStyle w:val="BasicParagraph"/>
        <w:spacing w:line="276" w:lineRule="auto"/>
        <w:rPr>
          <w:rFonts w:ascii="Seaford" w:hAnsi="Seaford" w:cs="Arial"/>
          <w:sz w:val="22"/>
          <w:szCs w:val="22"/>
        </w:rPr>
      </w:pPr>
    </w:p>
    <w:p w14:paraId="1ABEAB39" w14:textId="1EA56521" w:rsidR="00F103E2" w:rsidRDefault="00F103E2" w:rsidP="008D7B4C">
      <w:pPr>
        <w:pStyle w:val="BasicParagraph"/>
        <w:spacing w:line="276" w:lineRule="auto"/>
        <w:rPr>
          <w:rFonts w:ascii="Seaford" w:hAnsi="Seaford" w:cs="Arial"/>
          <w:sz w:val="22"/>
          <w:szCs w:val="22"/>
        </w:rPr>
      </w:pPr>
      <w:r>
        <w:rPr>
          <w:rFonts w:ascii="Seaford" w:hAnsi="Seaford" w:cs="Arial"/>
          <w:sz w:val="22"/>
          <w:szCs w:val="22"/>
        </w:rPr>
        <w:t>Nearly 3.4 million Californians are enrolled in Medicare Advantage plans, many of whom</w:t>
      </w:r>
      <w:r w:rsidR="009F2EA9" w:rsidRPr="009F2EA9">
        <w:rPr>
          <w:rFonts w:ascii="Seaford" w:hAnsi="Seaford" w:cs="Arial"/>
          <w:sz w:val="22"/>
          <w:szCs w:val="22"/>
        </w:rPr>
        <w:t xml:space="preserve"> live on modest incomes and have multiple chronic conditions that limit their daily living. </w:t>
      </w:r>
      <w:r w:rsidR="00E1312C" w:rsidRPr="00E1312C">
        <w:rPr>
          <w:rFonts w:ascii="Seaford" w:hAnsi="Seaford" w:cs="Arial"/>
          <w:sz w:val="22"/>
          <w:szCs w:val="22"/>
        </w:rPr>
        <w:t xml:space="preserve">At </w:t>
      </w:r>
      <w:r w:rsidR="00E1312C" w:rsidRPr="00E1312C">
        <w:rPr>
          <w:rFonts w:ascii="Seaford" w:hAnsi="Seaford" w:cs="Arial"/>
          <w:sz w:val="22"/>
          <w:szCs w:val="22"/>
          <w:highlight w:val="yellow"/>
        </w:rPr>
        <w:t>&lt;HOSPITAL NAME&gt;</w:t>
      </w:r>
      <w:r w:rsidR="00E1312C" w:rsidRPr="00E1312C">
        <w:rPr>
          <w:rFonts w:ascii="Seaford" w:hAnsi="Seaford" w:cs="Arial"/>
          <w:sz w:val="22"/>
          <w:szCs w:val="22"/>
        </w:rPr>
        <w:t xml:space="preserve">, </w:t>
      </w:r>
      <w:r w:rsidR="00E1312C" w:rsidRPr="00E1312C">
        <w:rPr>
          <w:rFonts w:ascii="Seaford" w:hAnsi="Seaford" w:cs="Arial"/>
          <w:sz w:val="22"/>
          <w:szCs w:val="22"/>
          <w:highlight w:val="yellow"/>
        </w:rPr>
        <w:t>&lt;XX%&gt;</w:t>
      </w:r>
      <w:r w:rsidR="00E1312C" w:rsidRPr="00E1312C">
        <w:rPr>
          <w:rFonts w:ascii="Seaford" w:hAnsi="Seaford" w:cs="Arial"/>
          <w:sz w:val="22"/>
          <w:szCs w:val="22"/>
        </w:rPr>
        <w:t xml:space="preserve"> of our patients are currently enrolled in M</w:t>
      </w:r>
      <w:r w:rsidR="00E1312C">
        <w:rPr>
          <w:rFonts w:ascii="Seaford" w:hAnsi="Seaford" w:cs="Arial"/>
          <w:sz w:val="22"/>
          <w:szCs w:val="22"/>
        </w:rPr>
        <w:t xml:space="preserve">edicare </w:t>
      </w:r>
      <w:r w:rsidR="00E1312C" w:rsidRPr="00E1312C">
        <w:rPr>
          <w:rFonts w:ascii="Seaford" w:hAnsi="Seaford" w:cs="Arial"/>
          <w:sz w:val="22"/>
          <w:szCs w:val="22"/>
        </w:rPr>
        <w:t>A</w:t>
      </w:r>
      <w:r w:rsidR="00E1312C">
        <w:rPr>
          <w:rFonts w:ascii="Seaford" w:hAnsi="Seaford" w:cs="Arial"/>
          <w:sz w:val="22"/>
          <w:szCs w:val="22"/>
        </w:rPr>
        <w:t>dvantage</w:t>
      </w:r>
      <w:r w:rsidR="00E1312C" w:rsidRPr="00E1312C">
        <w:rPr>
          <w:rFonts w:ascii="Seaford" w:hAnsi="Seaford" w:cs="Arial"/>
          <w:sz w:val="22"/>
          <w:szCs w:val="22"/>
        </w:rPr>
        <w:t xml:space="preserve"> plans, and we expect that percentage to increase. </w:t>
      </w:r>
      <w:r w:rsidR="009F2EA9" w:rsidRPr="009F2EA9">
        <w:rPr>
          <w:rFonts w:ascii="Seaford" w:hAnsi="Seaford" w:cs="Arial"/>
          <w:sz w:val="22"/>
          <w:szCs w:val="22"/>
        </w:rPr>
        <w:t xml:space="preserve">Delays in access to care can cause irreversible harm and limit </w:t>
      </w:r>
      <w:r>
        <w:rPr>
          <w:rFonts w:ascii="Seaford" w:hAnsi="Seaford" w:cs="Arial"/>
          <w:sz w:val="22"/>
          <w:szCs w:val="22"/>
        </w:rPr>
        <w:t>their</w:t>
      </w:r>
      <w:r w:rsidR="009F2EA9" w:rsidRPr="009F2EA9">
        <w:rPr>
          <w:rFonts w:ascii="Seaford" w:hAnsi="Seaford" w:cs="Arial"/>
          <w:sz w:val="22"/>
          <w:szCs w:val="22"/>
        </w:rPr>
        <w:t xml:space="preserve"> ability to live independently. </w:t>
      </w:r>
      <w:r>
        <w:rPr>
          <w:rFonts w:ascii="Seaford" w:hAnsi="Seaford" w:cs="Arial"/>
          <w:sz w:val="22"/>
          <w:szCs w:val="22"/>
        </w:rPr>
        <w:t xml:space="preserve">Medically necessary, doctor-approved care should not be delayed due to insurer red tape — ensuring timely access to care is crucial for patients’ well-being. </w:t>
      </w:r>
      <w:r w:rsidRPr="009F2EA9">
        <w:rPr>
          <w:rFonts w:ascii="Seaford" w:hAnsi="Seaford" w:cs="Arial"/>
          <w:sz w:val="22"/>
          <w:szCs w:val="22"/>
        </w:rPr>
        <w:t>Burdensome M</w:t>
      </w:r>
      <w:r w:rsidR="0042744C">
        <w:rPr>
          <w:rFonts w:ascii="Seaford" w:hAnsi="Seaford" w:cs="Arial"/>
          <w:sz w:val="22"/>
          <w:szCs w:val="22"/>
        </w:rPr>
        <w:t xml:space="preserve">edicare </w:t>
      </w:r>
      <w:r w:rsidRPr="009F2EA9">
        <w:rPr>
          <w:rFonts w:ascii="Seaford" w:hAnsi="Seaford" w:cs="Arial"/>
          <w:sz w:val="22"/>
          <w:szCs w:val="22"/>
        </w:rPr>
        <w:t>A</w:t>
      </w:r>
      <w:r w:rsidR="0042744C">
        <w:rPr>
          <w:rFonts w:ascii="Seaford" w:hAnsi="Seaford" w:cs="Arial"/>
          <w:sz w:val="22"/>
          <w:szCs w:val="22"/>
        </w:rPr>
        <w:t>dvantage</w:t>
      </w:r>
      <w:r w:rsidRPr="009F2EA9">
        <w:rPr>
          <w:rFonts w:ascii="Seaford" w:hAnsi="Seaford" w:cs="Arial"/>
          <w:sz w:val="22"/>
          <w:szCs w:val="22"/>
        </w:rPr>
        <w:t xml:space="preserve"> prior authorization practices also lead to higher administrative costs for hospitals</w:t>
      </w:r>
      <w:r>
        <w:rPr>
          <w:rFonts w:ascii="Seaford" w:hAnsi="Seaford" w:cs="Arial"/>
          <w:sz w:val="22"/>
          <w:szCs w:val="22"/>
        </w:rPr>
        <w:t xml:space="preserve">, which </w:t>
      </w:r>
      <w:r w:rsidRPr="009F2EA9">
        <w:rPr>
          <w:rFonts w:ascii="Seaford" w:hAnsi="Seaford" w:cs="Arial"/>
          <w:sz w:val="22"/>
          <w:szCs w:val="22"/>
        </w:rPr>
        <w:t>are forced to pursue lengthy appeals processes to justify medically necessary care for the patients they serve.</w:t>
      </w:r>
      <w:r>
        <w:rPr>
          <w:rFonts w:ascii="Seaford" w:hAnsi="Seaford" w:cs="Arial"/>
          <w:sz w:val="22"/>
          <w:szCs w:val="22"/>
        </w:rPr>
        <w:t xml:space="preserve"> This legislation would allow hospitals to focus critical resources where they can do the </w:t>
      </w:r>
      <w:proofErr w:type="gramStart"/>
      <w:r>
        <w:rPr>
          <w:rFonts w:ascii="Seaford" w:hAnsi="Seaford" w:cs="Arial"/>
          <w:sz w:val="22"/>
          <w:szCs w:val="22"/>
        </w:rPr>
        <w:t>most good</w:t>
      </w:r>
      <w:proofErr w:type="gramEnd"/>
      <w:r>
        <w:rPr>
          <w:rFonts w:ascii="Seaford" w:hAnsi="Seaford" w:cs="Arial"/>
          <w:sz w:val="22"/>
          <w:szCs w:val="22"/>
        </w:rPr>
        <w:t xml:space="preserve">: on patient care. </w:t>
      </w:r>
    </w:p>
    <w:p w14:paraId="7637055F" w14:textId="77777777" w:rsidR="00547EE6" w:rsidRDefault="00547EE6" w:rsidP="008D7B4C">
      <w:pPr>
        <w:pStyle w:val="BasicParagraph"/>
        <w:spacing w:line="276" w:lineRule="auto"/>
        <w:rPr>
          <w:rFonts w:ascii="Seaford" w:hAnsi="Seaford" w:cs="Arial"/>
          <w:sz w:val="22"/>
          <w:szCs w:val="22"/>
        </w:rPr>
      </w:pPr>
    </w:p>
    <w:p w14:paraId="2DE70FD3" w14:textId="25E8C57B" w:rsidR="00C609E1" w:rsidRDefault="00541F99" w:rsidP="008D7B4C">
      <w:pPr>
        <w:pStyle w:val="BasicParagraph"/>
        <w:spacing w:line="276" w:lineRule="auto"/>
        <w:rPr>
          <w:rFonts w:ascii="Seaford" w:hAnsi="Seaford" w:cs="Arial"/>
          <w:b/>
          <w:bCs/>
          <w:sz w:val="22"/>
          <w:szCs w:val="22"/>
        </w:rPr>
      </w:pPr>
      <w:r>
        <w:rPr>
          <w:rFonts w:ascii="Seaford" w:hAnsi="Seaford" w:cs="Arial"/>
          <w:b/>
          <w:bCs/>
          <w:sz w:val="22"/>
          <w:szCs w:val="22"/>
        </w:rPr>
        <w:t xml:space="preserve">Please </w:t>
      </w:r>
      <w:r w:rsidR="00152EB1">
        <w:rPr>
          <w:rFonts w:ascii="Seaford" w:hAnsi="Seaford" w:cs="Arial"/>
          <w:b/>
          <w:bCs/>
          <w:sz w:val="22"/>
          <w:szCs w:val="22"/>
        </w:rPr>
        <w:t xml:space="preserve">support </w:t>
      </w:r>
      <w:r w:rsidR="004902EC">
        <w:rPr>
          <w:rFonts w:ascii="Seaford" w:hAnsi="Seaford" w:cs="Arial"/>
          <w:b/>
          <w:bCs/>
          <w:sz w:val="22"/>
          <w:szCs w:val="22"/>
        </w:rPr>
        <w:t>t</w:t>
      </w:r>
      <w:r w:rsidR="00C609E1" w:rsidRPr="00C609E1">
        <w:rPr>
          <w:rFonts w:ascii="Seaford" w:hAnsi="Seaford" w:cs="Arial"/>
          <w:b/>
          <w:bCs/>
          <w:sz w:val="22"/>
          <w:szCs w:val="22"/>
        </w:rPr>
        <w:t xml:space="preserve">he Improving Seniors’ Timely Access to Care Act. </w:t>
      </w:r>
    </w:p>
    <w:p w14:paraId="2A51B1CC" w14:textId="77777777" w:rsidR="00547EE6" w:rsidRPr="009F2EA9" w:rsidRDefault="00547EE6" w:rsidP="008D7B4C">
      <w:pPr>
        <w:pStyle w:val="BasicParagraph"/>
        <w:spacing w:line="276" w:lineRule="auto"/>
        <w:rPr>
          <w:rFonts w:ascii="Seaford" w:hAnsi="Seaford" w:cs="Arial"/>
          <w:b/>
          <w:bCs/>
          <w:sz w:val="22"/>
          <w:szCs w:val="22"/>
        </w:rPr>
      </w:pPr>
    </w:p>
    <w:p w14:paraId="45E501AB" w14:textId="16005745" w:rsidR="00F103E2" w:rsidRDefault="003B5A60" w:rsidP="00123EDE">
      <w:pPr>
        <w:pStyle w:val="Heading10"/>
        <w:spacing w:line="276" w:lineRule="auto"/>
        <w:rPr>
          <w:b w:val="0"/>
          <w:bCs w:val="0"/>
        </w:rPr>
      </w:pPr>
      <w:r>
        <w:t>Help Rural Hospitals</w:t>
      </w:r>
      <w:r w:rsidR="000C3759">
        <w:t xml:space="preserve"> Continue to Care for Patients</w:t>
      </w:r>
      <w:r>
        <w:t xml:space="preserve">: </w:t>
      </w:r>
      <w:r>
        <w:rPr>
          <w:b w:val="0"/>
          <w:bCs w:val="0"/>
        </w:rPr>
        <w:t xml:space="preserve">Support </w:t>
      </w:r>
      <w:bookmarkStart w:id="0" w:name="_Hlk181006399"/>
      <w:r w:rsidR="00B10D2E">
        <w:rPr>
          <w:b w:val="0"/>
          <w:bCs w:val="0"/>
        </w:rPr>
        <w:t xml:space="preserve">the </w:t>
      </w:r>
      <w:r>
        <w:rPr>
          <w:b w:val="0"/>
          <w:bCs w:val="0"/>
        </w:rPr>
        <w:t>PEAKS</w:t>
      </w:r>
      <w:r w:rsidR="00117CB5">
        <w:rPr>
          <w:b w:val="0"/>
          <w:bCs w:val="0"/>
        </w:rPr>
        <w:t xml:space="preserve"> and</w:t>
      </w:r>
      <w:r>
        <w:rPr>
          <w:b w:val="0"/>
          <w:bCs w:val="0"/>
        </w:rPr>
        <w:t xml:space="preserve"> Rural Health Care Facilities Revitalization </w:t>
      </w:r>
      <w:r w:rsidR="001762D0">
        <w:rPr>
          <w:b w:val="0"/>
          <w:bCs w:val="0"/>
        </w:rPr>
        <w:t>A</w:t>
      </w:r>
      <w:r>
        <w:rPr>
          <w:b w:val="0"/>
          <w:bCs w:val="0"/>
        </w:rPr>
        <w:t>ct</w:t>
      </w:r>
      <w:r w:rsidR="0073064D">
        <w:rPr>
          <w:b w:val="0"/>
          <w:bCs w:val="0"/>
        </w:rPr>
        <w:t>s</w:t>
      </w:r>
    </w:p>
    <w:bookmarkEnd w:id="0"/>
    <w:p w14:paraId="204F7772" w14:textId="634644E4" w:rsidR="00F103E2" w:rsidRPr="00F103E2" w:rsidRDefault="00F103E2" w:rsidP="008D7B4C">
      <w:pPr>
        <w:pStyle w:val="BasicParagraph"/>
        <w:spacing w:line="276" w:lineRule="auto"/>
        <w:rPr>
          <w:rFonts w:ascii="Seaford" w:hAnsi="Seaford" w:cs="Arial"/>
          <w:sz w:val="22"/>
          <w:szCs w:val="22"/>
        </w:rPr>
      </w:pPr>
      <w:r w:rsidRPr="4654B159">
        <w:rPr>
          <w:rFonts w:ascii="Seaford" w:hAnsi="Seaford" w:cs="Arial"/>
          <w:sz w:val="22"/>
          <w:szCs w:val="22"/>
        </w:rPr>
        <w:t>Nea</w:t>
      </w:r>
      <w:r w:rsidR="00ED02C2" w:rsidRPr="4654B159">
        <w:rPr>
          <w:rFonts w:ascii="Seaford" w:hAnsi="Seaford" w:cs="Arial"/>
          <w:sz w:val="22"/>
          <w:szCs w:val="22"/>
        </w:rPr>
        <w:t>r</w:t>
      </w:r>
      <w:r w:rsidRPr="4654B159">
        <w:rPr>
          <w:rFonts w:ascii="Seaford" w:hAnsi="Seaford" w:cs="Arial"/>
          <w:sz w:val="22"/>
          <w:szCs w:val="22"/>
        </w:rPr>
        <w:t>ly 2 million people live in California’s rural communities — and their access to life-saving hospital care is at risk due to significant underpayment by the Medicare and Medicaid programs.</w:t>
      </w:r>
      <w:r w:rsidR="003B5A60" w:rsidRPr="4654B159">
        <w:rPr>
          <w:rFonts w:ascii="Seaford" w:hAnsi="Seaford" w:cs="Arial"/>
          <w:sz w:val="22"/>
          <w:szCs w:val="22"/>
        </w:rPr>
        <w:t xml:space="preserve"> </w:t>
      </w:r>
      <w:r w:rsidRPr="4654B159">
        <w:rPr>
          <w:rFonts w:ascii="Seaford" w:hAnsi="Seaford" w:cs="Arial"/>
          <w:sz w:val="22"/>
          <w:szCs w:val="22"/>
        </w:rPr>
        <w:t xml:space="preserve">Many small and rural hospitals in California </w:t>
      </w:r>
      <w:r w:rsidR="00541F99" w:rsidRPr="4654B159">
        <w:rPr>
          <w:rFonts w:ascii="Seaford" w:hAnsi="Seaford" w:cs="Arial"/>
          <w:sz w:val="22"/>
          <w:szCs w:val="22"/>
        </w:rPr>
        <w:t>mirror</w:t>
      </w:r>
      <w:r w:rsidRPr="4654B159">
        <w:rPr>
          <w:rFonts w:ascii="Seaford" w:hAnsi="Seaford" w:cs="Arial"/>
          <w:sz w:val="22"/>
          <w:szCs w:val="22"/>
        </w:rPr>
        <w:t xml:space="preserve"> a troubling national trend</w:t>
      </w:r>
      <w:r w:rsidR="00541F99" w:rsidRPr="4654B159">
        <w:rPr>
          <w:rFonts w:ascii="Seaford" w:hAnsi="Seaford" w:cs="Arial"/>
          <w:sz w:val="22"/>
          <w:szCs w:val="22"/>
        </w:rPr>
        <w:t>:</w:t>
      </w:r>
      <w:r w:rsidRPr="4654B159">
        <w:rPr>
          <w:rFonts w:ascii="Seaford" w:hAnsi="Seaford" w:cs="Arial"/>
          <w:sz w:val="22"/>
          <w:szCs w:val="22"/>
        </w:rPr>
        <w:t xml:space="preserve"> </w:t>
      </w:r>
      <w:r w:rsidR="0073064D" w:rsidRPr="4654B159">
        <w:rPr>
          <w:rFonts w:ascii="Seaford" w:hAnsi="Seaford" w:cs="Arial"/>
          <w:sz w:val="22"/>
          <w:szCs w:val="22"/>
        </w:rPr>
        <w:t>O</w:t>
      </w:r>
      <w:r w:rsidRPr="4654B159">
        <w:rPr>
          <w:rFonts w:ascii="Seaford" w:hAnsi="Seaford" w:cs="Arial"/>
          <w:sz w:val="22"/>
          <w:szCs w:val="22"/>
        </w:rPr>
        <w:t>n average, they have seen their operating margins drop by a frightening 8 percentage points from 2019 to 2023. Between January 2013 and February 2020, more than 100 rural hospitals nationwide closed, including two in California — Corcoran District Hospital and Madera Community Hospital.</w:t>
      </w:r>
    </w:p>
    <w:p w14:paraId="6B71CE28" w14:textId="77777777" w:rsidR="00E03266" w:rsidRDefault="00E03266" w:rsidP="008D7B4C">
      <w:pPr>
        <w:pStyle w:val="BasicParagraph"/>
        <w:spacing w:line="276" w:lineRule="auto"/>
        <w:rPr>
          <w:rFonts w:ascii="Seaford" w:hAnsi="Seaford" w:cs="Arial"/>
          <w:sz w:val="22"/>
          <w:szCs w:val="22"/>
        </w:rPr>
      </w:pPr>
    </w:p>
    <w:p w14:paraId="23A618A6" w14:textId="336DA13B" w:rsidR="00F103E2" w:rsidRPr="00F103E2" w:rsidRDefault="00F103E2" w:rsidP="008D7B4C">
      <w:pPr>
        <w:pStyle w:val="BasicParagraph"/>
        <w:spacing w:line="276" w:lineRule="auto"/>
        <w:rPr>
          <w:rFonts w:ascii="Seaford" w:hAnsi="Seaford" w:cs="Arial"/>
          <w:sz w:val="22"/>
          <w:szCs w:val="22"/>
        </w:rPr>
      </w:pPr>
      <w:r w:rsidRPr="00F103E2">
        <w:rPr>
          <w:rFonts w:ascii="Seaford" w:hAnsi="Seaford" w:cs="Arial"/>
          <w:sz w:val="22"/>
          <w:szCs w:val="22"/>
        </w:rPr>
        <w:t>When a rural hospital closes, those in poor health, seniors, and people experiencing poverty suffer the most. </w:t>
      </w:r>
      <w:r w:rsidR="003B5A60">
        <w:rPr>
          <w:rFonts w:ascii="Seaford" w:hAnsi="Seaford" w:cs="Arial"/>
          <w:sz w:val="22"/>
          <w:szCs w:val="22"/>
        </w:rPr>
        <w:t xml:space="preserve">Two key pieces of legislation </w:t>
      </w:r>
      <w:r w:rsidR="00541F99">
        <w:rPr>
          <w:rFonts w:ascii="Seaford" w:hAnsi="Seaford" w:cs="Arial"/>
          <w:sz w:val="22"/>
          <w:szCs w:val="22"/>
        </w:rPr>
        <w:t>would</w:t>
      </w:r>
      <w:r w:rsidR="003B5A60">
        <w:rPr>
          <w:rFonts w:ascii="Seaford" w:hAnsi="Seaford" w:cs="Arial"/>
          <w:sz w:val="22"/>
          <w:szCs w:val="22"/>
        </w:rPr>
        <w:t xml:space="preserve"> take important steps toward strengthening rural hospitals and their communities:</w:t>
      </w:r>
    </w:p>
    <w:p w14:paraId="14CBFAE7" w14:textId="195F8EDA" w:rsidR="00F103E2" w:rsidRPr="00F103E2" w:rsidRDefault="00F103E2" w:rsidP="008D7B4C">
      <w:pPr>
        <w:pStyle w:val="BasicParagraph"/>
        <w:numPr>
          <w:ilvl w:val="0"/>
          <w:numId w:val="8"/>
        </w:numPr>
        <w:spacing w:line="276" w:lineRule="auto"/>
        <w:rPr>
          <w:rFonts w:ascii="Seaford" w:hAnsi="Seaford" w:cs="Arial"/>
          <w:sz w:val="22"/>
          <w:szCs w:val="22"/>
        </w:rPr>
      </w:pPr>
      <w:r w:rsidRPr="00F103E2">
        <w:rPr>
          <w:rFonts w:ascii="Seaford" w:hAnsi="Seaford" w:cs="Arial"/>
          <w:sz w:val="22"/>
          <w:szCs w:val="22"/>
        </w:rPr>
        <w:t>The Preserving Emergency Access in Key Sites (PEAKS) Act, H.R. 7931, would help critical access hospitals maintain ambulance services in their communities.</w:t>
      </w:r>
      <w:r w:rsidR="003B5A60">
        <w:rPr>
          <w:rFonts w:ascii="Seaford" w:hAnsi="Seaford" w:cs="Arial"/>
          <w:sz w:val="22"/>
          <w:szCs w:val="22"/>
        </w:rPr>
        <w:t xml:space="preserve"> Without this assistance, many hospitals will be forced to reduce or even eliminate these crucial services. </w:t>
      </w:r>
    </w:p>
    <w:p w14:paraId="37E3AFFD" w14:textId="0AC01CBD" w:rsidR="00F103E2" w:rsidRDefault="00F103E2" w:rsidP="008D7B4C">
      <w:pPr>
        <w:pStyle w:val="BasicParagraph"/>
        <w:numPr>
          <w:ilvl w:val="0"/>
          <w:numId w:val="9"/>
        </w:numPr>
        <w:spacing w:line="276" w:lineRule="auto"/>
        <w:rPr>
          <w:rFonts w:ascii="Seaford" w:hAnsi="Seaford" w:cs="Arial"/>
          <w:sz w:val="22"/>
          <w:szCs w:val="22"/>
        </w:rPr>
      </w:pPr>
      <w:r w:rsidRPr="4654B159">
        <w:rPr>
          <w:rFonts w:ascii="Seaford" w:hAnsi="Seaford" w:cs="Arial"/>
          <w:sz w:val="22"/>
          <w:szCs w:val="22"/>
        </w:rPr>
        <w:t xml:space="preserve">The Rural Health Care Facilities Revitalization Act, H.R. 5989, would </w:t>
      </w:r>
      <w:r w:rsidR="003B5A60" w:rsidRPr="4654B159">
        <w:rPr>
          <w:rFonts w:ascii="Seaford" w:hAnsi="Seaford" w:cs="Arial"/>
          <w:sz w:val="22"/>
          <w:szCs w:val="22"/>
        </w:rPr>
        <w:t xml:space="preserve">make minor adjustments to an existing program, </w:t>
      </w:r>
      <w:r w:rsidR="003B5A60" w:rsidRPr="4654B159">
        <w:rPr>
          <w:rFonts w:ascii="Seaford" w:hAnsi="Seaford"/>
          <w:sz w:val="22"/>
          <w:szCs w:val="22"/>
        </w:rPr>
        <w:t>th</w:t>
      </w:r>
      <w:r w:rsidR="003D7D55" w:rsidRPr="4654B159">
        <w:rPr>
          <w:rFonts w:ascii="Seaford" w:hAnsi="Seaford" w:cs="Arial"/>
          <w:sz w:val="22"/>
          <w:szCs w:val="22"/>
        </w:rPr>
        <w:t xml:space="preserve">e </w:t>
      </w:r>
      <w:r w:rsidR="00541F99" w:rsidRPr="4654B159">
        <w:rPr>
          <w:rFonts w:ascii="Seaford" w:hAnsi="Seaford" w:cs="Arial"/>
          <w:sz w:val="22"/>
          <w:szCs w:val="22"/>
        </w:rPr>
        <w:t xml:space="preserve">U.S. Department of Agriculture’s </w:t>
      </w:r>
      <w:r w:rsidR="003D7D55" w:rsidRPr="4654B159">
        <w:rPr>
          <w:rFonts w:ascii="Seaford" w:hAnsi="Seaford" w:cs="Arial"/>
          <w:sz w:val="22"/>
          <w:szCs w:val="22"/>
        </w:rPr>
        <w:t>Community Facility Direct Loan &amp; Grant Program</w:t>
      </w:r>
      <w:r w:rsidR="00541F99" w:rsidRPr="4654B159">
        <w:rPr>
          <w:rFonts w:ascii="Seaford" w:hAnsi="Seaford" w:cs="Arial"/>
          <w:sz w:val="22"/>
          <w:szCs w:val="22"/>
        </w:rPr>
        <w:t>,</w:t>
      </w:r>
      <w:r w:rsidR="003B5A60" w:rsidRPr="4654B159">
        <w:rPr>
          <w:rFonts w:ascii="Seaford" w:hAnsi="Seaford" w:cs="Arial"/>
          <w:sz w:val="22"/>
          <w:szCs w:val="22"/>
        </w:rPr>
        <w:t xml:space="preserve"> to a</w:t>
      </w:r>
      <w:r w:rsidRPr="4654B159">
        <w:rPr>
          <w:rFonts w:ascii="Seaford" w:hAnsi="Seaford" w:cs="Arial"/>
          <w:sz w:val="22"/>
          <w:szCs w:val="22"/>
        </w:rPr>
        <w:t>llow</w:t>
      </w:r>
      <w:r w:rsidR="003B5A60" w:rsidRPr="4654B159">
        <w:rPr>
          <w:rFonts w:ascii="Seaford" w:hAnsi="Seaford" w:cs="Arial"/>
          <w:sz w:val="22"/>
          <w:szCs w:val="22"/>
        </w:rPr>
        <w:t xml:space="preserve"> rural health facilities to</w:t>
      </w:r>
      <w:r w:rsidRPr="4654B159">
        <w:rPr>
          <w:rFonts w:ascii="Seaford" w:hAnsi="Seaford" w:cs="Arial"/>
          <w:sz w:val="22"/>
          <w:szCs w:val="22"/>
        </w:rPr>
        <w:t xml:space="preserve"> </w:t>
      </w:r>
      <w:r w:rsidR="00541F99" w:rsidRPr="4654B159">
        <w:rPr>
          <w:rFonts w:ascii="Seaford" w:hAnsi="Seaford" w:cs="Arial"/>
          <w:sz w:val="22"/>
          <w:szCs w:val="22"/>
        </w:rPr>
        <w:t>participate in loans</w:t>
      </w:r>
      <w:r w:rsidRPr="4654B159">
        <w:rPr>
          <w:rFonts w:ascii="Seaford" w:hAnsi="Seaford" w:cs="Arial"/>
          <w:sz w:val="22"/>
          <w:szCs w:val="22"/>
        </w:rPr>
        <w:t xml:space="preserve"> and </w:t>
      </w:r>
      <w:r w:rsidR="00541F99" w:rsidRPr="4654B159">
        <w:rPr>
          <w:rFonts w:ascii="Seaford" w:hAnsi="Seaford" w:cs="Arial"/>
          <w:sz w:val="22"/>
          <w:szCs w:val="22"/>
        </w:rPr>
        <w:t>grant</w:t>
      </w:r>
      <w:r w:rsidRPr="4654B159">
        <w:rPr>
          <w:rFonts w:ascii="Seaford" w:hAnsi="Seaford" w:cs="Arial"/>
          <w:sz w:val="22"/>
          <w:szCs w:val="22"/>
        </w:rPr>
        <w:t xml:space="preserve"> guarantees</w:t>
      </w:r>
      <w:r w:rsidR="003B5A60" w:rsidRPr="4654B159">
        <w:rPr>
          <w:rFonts w:ascii="Seaford" w:hAnsi="Seaford" w:cs="Arial"/>
          <w:sz w:val="22"/>
          <w:szCs w:val="22"/>
        </w:rPr>
        <w:t xml:space="preserve">. </w:t>
      </w:r>
      <w:r w:rsidRPr="4654B159">
        <w:rPr>
          <w:rFonts w:ascii="Seaford" w:hAnsi="Seaford" w:cs="Arial"/>
          <w:sz w:val="22"/>
          <w:szCs w:val="22"/>
        </w:rPr>
        <w:t xml:space="preserve">This funding is vital </w:t>
      </w:r>
      <w:r w:rsidR="00483CA6" w:rsidRPr="4654B159">
        <w:rPr>
          <w:rFonts w:ascii="Seaford" w:hAnsi="Seaford" w:cs="Arial"/>
          <w:sz w:val="22"/>
          <w:szCs w:val="22"/>
        </w:rPr>
        <w:t xml:space="preserve">in </w:t>
      </w:r>
      <w:r w:rsidRPr="4654B159">
        <w:rPr>
          <w:rFonts w:ascii="Seaford" w:hAnsi="Seaford" w:cs="Arial"/>
          <w:sz w:val="22"/>
          <w:szCs w:val="22"/>
        </w:rPr>
        <w:t>keep</w:t>
      </w:r>
      <w:r w:rsidR="00483CA6" w:rsidRPr="4654B159">
        <w:rPr>
          <w:rFonts w:ascii="Seaford" w:hAnsi="Seaford" w:cs="Arial"/>
          <w:sz w:val="22"/>
          <w:szCs w:val="22"/>
        </w:rPr>
        <w:t>ing</w:t>
      </w:r>
      <w:r w:rsidRPr="4654B159">
        <w:rPr>
          <w:rFonts w:ascii="Seaford" w:hAnsi="Seaford" w:cs="Arial"/>
          <w:sz w:val="22"/>
          <w:szCs w:val="22"/>
        </w:rPr>
        <w:t xml:space="preserve"> hospital doors open </w:t>
      </w:r>
      <w:r w:rsidR="003B5A60" w:rsidRPr="4654B159">
        <w:rPr>
          <w:rFonts w:ascii="Seaford" w:hAnsi="Seaford" w:cs="Arial"/>
          <w:sz w:val="22"/>
          <w:szCs w:val="22"/>
        </w:rPr>
        <w:t xml:space="preserve">and </w:t>
      </w:r>
      <w:r w:rsidR="00F76E3A" w:rsidRPr="4654B159">
        <w:rPr>
          <w:rFonts w:ascii="Seaford" w:hAnsi="Seaford" w:cs="Arial"/>
          <w:sz w:val="22"/>
          <w:szCs w:val="22"/>
        </w:rPr>
        <w:t>protecting</w:t>
      </w:r>
      <w:r w:rsidR="003B5A60" w:rsidRPr="4654B159">
        <w:rPr>
          <w:rFonts w:ascii="Seaford" w:hAnsi="Seaford" w:cs="Arial"/>
          <w:sz w:val="22"/>
          <w:szCs w:val="22"/>
        </w:rPr>
        <w:t xml:space="preserve"> rural communities.</w:t>
      </w:r>
    </w:p>
    <w:p w14:paraId="74B6B494" w14:textId="77777777" w:rsidR="001760A8" w:rsidRDefault="001760A8" w:rsidP="001760A8">
      <w:pPr>
        <w:pStyle w:val="BasicParagraph"/>
        <w:spacing w:line="276" w:lineRule="auto"/>
        <w:rPr>
          <w:rFonts w:ascii="Seaford" w:hAnsi="Seaford" w:cs="Arial"/>
          <w:sz w:val="22"/>
          <w:szCs w:val="22"/>
        </w:rPr>
      </w:pPr>
    </w:p>
    <w:p w14:paraId="0271A3AC" w14:textId="0C13524C" w:rsidR="001760A8" w:rsidRPr="00C754D0" w:rsidRDefault="00786447" w:rsidP="001760A8">
      <w:pPr>
        <w:pStyle w:val="BasicParagraph"/>
        <w:spacing w:line="276" w:lineRule="auto"/>
        <w:rPr>
          <w:rFonts w:ascii="Seaford" w:hAnsi="Seaford" w:cs="Arial"/>
          <w:i/>
          <w:iCs/>
          <w:sz w:val="22"/>
          <w:szCs w:val="22"/>
        </w:rPr>
      </w:pPr>
      <w:r w:rsidRPr="00C754D0">
        <w:rPr>
          <w:rFonts w:ascii="Seaford" w:hAnsi="Seaford" w:cs="Arial"/>
          <w:i/>
          <w:iCs/>
          <w:sz w:val="22"/>
          <w:szCs w:val="22"/>
          <w:highlight w:val="yellow"/>
        </w:rPr>
        <w:t>&lt;If your hospital maintains ambulance services or has participated in the above-referenced loan program, please share details abo</w:t>
      </w:r>
      <w:r w:rsidR="00566AFF" w:rsidRPr="00C754D0">
        <w:rPr>
          <w:rFonts w:ascii="Seaford" w:hAnsi="Seaford" w:cs="Arial"/>
          <w:i/>
          <w:iCs/>
          <w:sz w:val="22"/>
          <w:szCs w:val="22"/>
          <w:highlight w:val="yellow"/>
        </w:rPr>
        <w:t>ut the importance of these programs in your delivery of patient care.&gt;</w:t>
      </w:r>
    </w:p>
    <w:p w14:paraId="540EFAAB" w14:textId="77777777" w:rsidR="00E03266" w:rsidRDefault="00E03266" w:rsidP="008D7B4C">
      <w:pPr>
        <w:pStyle w:val="BasicParagraph"/>
        <w:spacing w:line="276" w:lineRule="auto"/>
        <w:rPr>
          <w:rFonts w:ascii="Seaford" w:hAnsi="Seaford" w:cs="Arial"/>
          <w:sz w:val="22"/>
          <w:szCs w:val="22"/>
        </w:rPr>
      </w:pPr>
    </w:p>
    <w:p w14:paraId="5EC0B7A4" w14:textId="07C469F3" w:rsidR="00F103E2" w:rsidRDefault="00515E55" w:rsidP="008D7B4C">
      <w:pPr>
        <w:pStyle w:val="BasicParagraph"/>
        <w:spacing w:line="276" w:lineRule="auto"/>
        <w:rPr>
          <w:rFonts w:ascii="Seaford" w:hAnsi="Seaford" w:cs="Arial"/>
          <w:b/>
          <w:bCs/>
          <w:sz w:val="22"/>
          <w:szCs w:val="22"/>
        </w:rPr>
      </w:pPr>
      <w:r>
        <w:rPr>
          <w:rFonts w:ascii="Seaford" w:hAnsi="Seaford" w:cs="Arial"/>
          <w:b/>
          <w:bCs/>
          <w:sz w:val="22"/>
          <w:szCs w:val="22"/>
        </w:rPr>
        <w:lastRenderedPageBreak/>
        <w:t>Please</w:t>
      </w:r>
      <w:r w:rsidR="003B5A60" w:rsidRPr="00C609E1">
        <w:rPr>
          <w:rFonts w:ascii="Seaford" w:hAnsi="Seaford" w:cs="Arial"/>
          <w:b/>
          <w:bCs/>
          <w:sz w:val="22"/>
          <w:szCs w:val="22"/>
        </w:rPr>
        <w:t xml:space="preserve"> </w:t>
      </w:r>
      <w:r w:rsidR="00152EB1">
        <w:rPr>
          <w:rFonts w:ascii="Seaford" w:hAnsi="Seaford" w:cs="Arial"/>
          <w:b/>
          <w:bCs/>
          <w:sz w:val="22"/>
          <w:szCs w:val="22"/>
        </w:rPr>
        <w:t xml:space="preserve">support </w:t>
      </w:r>
      <w:r w:rsidR="001308DB">
        <w:rPr>
          <w:rFonts w:ascii="Seaford" w:hAnsi="Seaford" w:cs="Arial"/>
          <w:b/>
          <w:bCs/>
          <w:sz w:val="22"/>
          <w:szCs w:val="22"/>
        </w:rPr>
        <w:t xml:space="preserve">the </w:t>
      </w:r>
      <w:r w:rsidR="001308DB" w:rsidRPr="001308DB">
        <w:rPr>
          <w:rFonts w:ascii="Seaford" w:hAnsi="Seaford" w:cs="Arial"/>
          <w:b/>
          <w:bCs/>
          <w:sz w:val="22"/>
          <w:szCs w:val="22"/>
        </w:rPr>
        <w:t>PEAKS Act</w:t>
      </w:r>
      <w:r w:rsidR="001308DB">
        <w:rPr>
          <w:rFonts w:ascii="Seaford" w:hAnsi="Seaford" w:cs="Arial"/>
          <w:b/>
          <w:bCs/>
          <w:sz w:val="22"/>
          <w:szCs w:val="22"/>
        </w:rPr>
        <w:t xml:space="preserve"> and the</w:t>
      </w:r>
      <w:r w:rsidR="001308DB" w:rsidRPr="001308DB">
        <w:rPr>
          <w:rFonts w:ascii="Seaford" w:hAnsi="Seaford" w:cs="Arial"/>
          <w:b/>
          <w:bCs/>
          <w:sz w:val="22"/>
          <w:szCs w:val="22"/>
        </w:rPr>
        <w:t xml:space="preserve"> Rural Health Care Facilities Revitalization </w:t>
      </w:r>
      <w:r w:rsidR="001308DB">
        <w:rPr>
          <w:rFonts w:ascii="Seaford" w:hAnsi="Seaford" w:cs="Arial"/>
          <w:b/>
          <w:bCs/>
          <w:sz w:val="22"/>
          <w:szCs w:val="22"/>
        </w:rPr>
        <w:t xml:space="preserve">Act. </w:t>
      </w:r>
      <w:r w:rsidR="003B5A60" w:rsidRPr="00C609E1">
        <w:rPr>
          <w:rFonts w:ascii="Seaford" w:hAnsi="Seaford" w:cs="Arial"/>
          <w:b/>
          <w:bCs/>
          <w:sz w:val="22"/>
          <w:szCs w:val="22"/>
        </w:rPr>
        <w:t xml:space="preserve"> </w:t>
      </w:r>
    </w:p>
    <w:p w14:paraId="04528050" w14:textId="4485553A" w:rsidR="000A1EAB" w:rsidRPr="00FB07FD" w:rsidRDefault="000A1EAB" w:rsidP="008D7B4C">
      <w:pPr>
        <w:spacing w:line="276" w:lineRule="auto"/>
        <w:rPr>
          <w:rFonts w:ascii="Seaford" w:hAnsi="Seaford"/>
          <w:b/>
          <w:sz w:val="22"/>
        </w:rPr>
      </w:pPr>
    </w:p>
    <w:p w14:paraId="3BC5D08E" w14:textId="1F205013" w:rsidR="009F2EA9" w:rsidRPr="00AA6835" w:rsidRDefault="00AA6835" w:rsidP="00123EDE">
      <w:pPr>
        <w:pStyle w:val="Heading10"/>
        <w:spacing w:line="276" w:lineRule="auto"/>
        <w:rPr>
          <w:b w:val="0"/>
          <w:bCs w:val="0"/>
        </w:rPr>
      </w:pPr>
      <w:r>
        <w:t xml:space="preserve">Help Hospitals Stretch Resources, Improve Patient Care: </w:t>
      </w:r>
      <w:r w:rsidR="006B1EAA">
        <w:rPr>
          <w:b w:val="0"/>
          <w:bCs w:val="0"/>
        </w:rPr>
        <w:t xml:space="preserve">Support the 340B </w:t>
      </w:r>
      <w:r w:rsidR="004902EC">
        <w:rPr>
          <w:b w:val="0"/>
          <w:bCs w:val="0"/>
        </w:rPr>
        <w:t>Drug Pricing P</w:t>
      </w:r>
      <w:r w:rsidR="006B1EAA">
        <w:rPr>
          <w:b w:val="0"/>
          <w:bCs w:val="0"/>
        </w:rPr>
        <w:t>rogram</w:t>
      </w:r>
    </w:p>
    <w:p w14:paraId="3E079E94" w14:textId="339FB5D9" w:rsidR="007A7059" w:rsidRDefault="007A7059" w:rsidP="008D7B4C">
      <w:pPr>
        <w:pStyle w:val="BasicParagraph"/>
        <w:spacing w:line="276" w:lineRule="auto"/>
        <w:rPr>
          <w:rFonts w:ascii="Seaford" w:hAnsi="Seaford" w:cs="Arial"/>
          <w:sz w:val="22"/>
          <w:szCs w:val="22"/>
        </w:rPr>
      </w:pPr>
      <w:r w:rsidRPr="007A7059">
        <w:rPr>
          <w:rFonts w:ascii="Seaford" w:hAnsi="Seaford" w:cs="Arial"/>
          <w:sz w:val="22"/>
          <w:szCs w:val="22"/>
        </w:rPr>
        <w:t xml:space="preserve">Congress created the 340B </w:t>
      </w:r>
      <w:r w:rsidR="004902EC">
        <w:rPr>
          <w:rFonts w:ascii="Seaford" w:hAnsi="Seaford" w:cs="Arial"/>
          <w:sz w:val="22"/>
          <w:szCs w:val="22"/>
        </w:rPr>
        <w:t>p</w:t>
      </w:r>
      <w:r w:rsidRPr="007A7059">
        <w:rPr>
          <w:rFonts w:ascii="Seaford" w:hAnsi="Seaford" w:cs="Arial"/>
          <w:sz w:val="22"/>
          <w:szCs w:val="22"/>
        </w:rPr>
        <w:t>rogram to help covered entities stretch scarce resources, reach more patients, and provide more comprehensive services through the outpatient drug discount program.</w:t>
      </w:r>
      <w:r w:rsidR="00106ADD">
        <w:rPr>
          <w:rFonts w:ascii="Seaford" w:hAnsi="Seaford" w:cs="Arial"/>
          <w:sz w:val="22"/>
          <w:szCs w:val="22"/>
        </w:rPr>
        <w:t xml:space="preserve"> </w:t>
      </w:r>
      <w:r w:rsidRPr="007A7059">
        <w:rPr>
          <w:rFonts w:ascii="Seaford" w:hAnsi="Seaford" w:cs="Arial"/>
          <w:sz w:val="22"/>
          <w:szCs w:val="22"/>
        </w:rPr>
        <w:t xml:space="preserve">Despite having a 0.1% operating margin, California’s 175 340B hospitals provided </w:t>
      </w:r>
      <w:r w:rsidR="00541F99">
        <w:rPr>
          <w:rFonts w:ascii="Seaford" w:hAnsi="Seaford" w:cs="Arial"/>
          <w:sz w:val="22"/>
          <w:szCs w:val="22"/>
        </w:rPr>
        <w:t>more than</w:t>
      </w:r>
      <w:r w:rsidRPr="007A7059">
        <w:rPr>
          <w:rFonts w:ascii="Seaford" w:hAnsi="Seaford" w:cs="Arial"/>
          <w:sz w:val="22"/>
          <w:szCs w:val="22"/>
        </w:rPr>
        <w:t xml:space="preserve"> $7.1 billion in benefits to the communities they serve at no additional cost to taxpayers.</w:t>
      </w:r>
      <w:r w:rsidR="00106ADD">
        <w:rPr>
          <w:rFonts w:ascii="Seaford" w:hAnsi="Seaford" w:cs="Arial"/>
          <w:sz w:val="22"/>
          <w:szCs w:val="22"/>
        </w:rPr>
        <w:t xml:space="preserve"> </w:t>
      </w:r>
    </w:p>
    <w:p w14:paraId="323CFF6D" w14:textId="77777777" w:rsidR="00C754D0" w:rsidRDefault="00C754D0" w:rsidP="008D7B4C">
      <w:pPr>
        <w:pStyle w:val="BasicParagraph"/>
        <w:spacing w:line="276" w:lineRule="auto"/>
        <w:rPr>
          <w:rFonts w:ascii="Seaford" w:hAnsi="Seaford" w:cs="Arial"/>
          <w:sz w:val="22"/>
          <w:szCs w:val="22"/>
        </w:rPr>
      </w:pPr>
    </w:p>
    <w:p w14:paraId="0229E346" w14:textId="53056E01" w:rsidR="00C754D0" w:rsidRDefault="00C754D0" w:rsidP="008D7B4C">
      <w:pPr>
        <w:pStyle w:val="BasicParagraph"/>
        <w:spacing w:line="276" w:lineRule="auto"/>
        <w:rPr>
          <w:rFonts w:ascii="Seaford" w:hAnsi="Seaford" w:cs="Arial"/>
          <w:sz w:val="22"/>
          <w:szCs w:val="22"/>
        </w:rPr>
      </w:pPr>
      <w:r w:rsidRPr="00C754D0">
        <w:rPr>
          <w:rFonts w:ascii="Seaford" w:hAnsi="Seaford" w:cs="Arial"/>
          <w:sz w:val="22"/>
          <w:szCs w:val="22"/>
        </w:rPr>
        <w:t xml:space="preserve">The 340B program allows </w:t>
      </w:r>
      <w:r w:rsidRPr="00C754D0">
        <w:rPr>
          <w:rFonts w:ascii="Seaford" w:hAnsi="Seaford" w:cs="Arial"/>
          <w:sz w:val="22"/>
          <w:szCs w:val="22"/>
          <w:highlight w:val="yellow"/>
        </w:rPr>
        <w:t>&lt;HOSPITAL NAME&gt;</w:t>
      </w:r>
      <w:r w:rsidRPr="00C754D0">
        <w:rPr>
          <w:rFonts w:ascii="Seaford" w:hAnsi="Seaford" w:cs="Arial"/>
          <w:sz w:val="22"/>
          <w:szCs w:val="22"/>
        </w:rPr>
        <w:t xml:space="preserve"> to provide services such as</w:t>
      </w:r>
      <w:r>
        <w:rPr>
          <w:rFonts w:ascii="Seaford" w:hAnsi="Seaford" w:cs="Arial"/>
          <w:sz w:val="22"/>
          <w:szCs w:val="22"/>
        </w:rPr>
        <w:t>:</w:t>
      </w:r>
      <w:r w:rsidR="00B6058C">
        <w:rPr>
          <w:rFonts w:ascii="Seaford" w:hAnsi="Seaford" w:cs="Arial"/>
          <w:sz w:val="22"/>
          <w:szCs w:val="22"/>
        </w:rPr>
        <w:t xml:space="preserve"> </w:t>
      </w:r>
      <w:r w:rsidR="00B6058C" w:rsidRPr="00B6058C">
        <w:rPr>
          <w:rFonts w:ascii="Seaford" w:hAnsi="Seaford" w:cs="Arial"/>
          <w:sz w:val="22"/>
          <w:szCs w:val="22"/>
          <w:highlight w:val="yellow"/>
        </w:rPr>
        <w:t>&lt;XXXX, XXXXX, AND XXXX&gt;</w:t>
      </w:r>
      <w:r w:rsidR="00B6058C">
        <w:rPr>
          <w:rFonts w:ascii="Seaford" w:hAnsi="Seaford" w:cs="Arial"/>
          <w:sz w:val="22"/>
          <w:szCs w:val="22"/>
          <w:highlight w:val="yellow"/>
        </w:rPr>
        <w:t>.</w:t>
      </w:r>
      <w:r w:rsidRPr="00B6058C">
        <w:rPr>
          <w:rFonts w:ascii="Seaford" w:hAnsi="Seaford" w:cs="Arial"/>
          <w:sz w:val="22"/>
          <w:szCs w:val="22"/>
          <w:highlight w:val="yellow"/>
        </w:rPr>
        <w:t xml:space="preserve"> </w:t>
      </w:r>
      <w:r w:rsidRPr="00B6058C">
        <w:rPr>
          <w:rFonts w:ascii="Seaford" w:hAnsi="Seaford" w:cs="Arial"/>
          <w:i/>
          <w:iCs/>
          <w:sz w:val="22"/>
          <w:szCs w:val="22"/>
          <w:highlight w:val="yellow"/>
        </w:rPr>
        <w:t>(</w:t>
      </w:r>
      <w:r w:rsidR="00B6058C">
        <w:rPr>
          <w:rFonts w:ascii="Seaford" w:hAnsi="Seaford" w:cs="Arial"/>
          <w:i/>
          <w:iCs/>
          <w:sz w:val="22"/>
          <w:szCs w:val="22"/>
          <w:highlight w:val="yellow"/>
        </w:rPr>
        <w:t>E</w:t>
      </w:r>
      <w:r w:rsidRPr="00B6058C">
        <w:rPr>
          <w:rFonts w:ascii="Seaford" w:hAnsi="Seaford" w:cs="Arial"/>
          <w:i/>
          <w:iCs/>
          <w:sz w:val="22"/>
          <w:szCs w:val="22"/>
          <w:highlight w:val="yellow"/>
        </w:rPr>
        <w:t>xamples might include, but are not limited to Federally Qualified Health Center support, reducing homelessness, health screenings for at risk populations, co-pay assistance and free medication programs for uninsured, chronic disease prevention/management programs, etc.)</w:t>
      </w:r>
    </w:p>
    <w:p w14:paraId="455E6C8B" w14:textId="77777777" w:rsidR="00E03266" w:rsidRDefault="00E03266" w:rsidP="008D7B4C">
      <w:pPr>
        <w:pStyle w:val="BasicParagraph"/>
        <w:spacing w:line="276" w:lineRule="auto"/>
        <w:rPr>
          <w:rFonts w:ascii="Seaford" w:hAnsi="Seaford" w:cs="Arial"/>
          <w:sz w:val="22"/>
          <w:szCs w:val="22"/>
        </w:rPr>
      </w:pPr>
    </w:p>
    <w:p w14:paraId="53F79A65" w14:textId="666DC24B" w:rsidR="00A93DE8" w:rsidRDefault="00106ADD" w:rsidP="008D7B4C">
      <w:pPr>
        <w:pStyle w:val="BasicParagraph"/>
        <w:spacing w:line="276" w:lineRule="auto"/>
        <w:rPr>
          <w:rFonts w:ascii="Seaford" w:hAnsi="Seaford" w:cs="Arial"/>
          <w:sz w:val="22"/>
          <w:szCs w:val="22"/>
        </w:rPr>
      </w:pPr>
      <w:r>
        <w:rPr>
          <w:rFonts w:ascii="Seaford" w:hAnsi="Seaford" w:cs="Arial"/>
          <w:sz w:val="22"/>
          <w:szCs w:val="22"/>
        </w:rPr>
        <w:t>This program</w:t>
      </w:r>
      <w:r w:rsidR="00666683">
        <w:rPr>
          <w:rFonts w:ascii="Seaford" w:hAnsi="Seaford" w:cs="Arial"/>
          <w:sz w:val="22"/>
          <w:szCs w:val="22"/>
        </w:rPr>
        <w:t xml:space="preserve">’s enormous benefits are </w:t>
      </w:r>
      <w:r w:rsidR="00EA6A1E">
        <w:rPr>
          <w:rFonts w:ascii="Seaford" w:hAnsi="Seaford" w:cs="Arial"/>
          <w:sz w:val="22"/>
          <w:szCs w:val="22"/>
        </w:rPr>
        <w:t xml:space="preserve">now </w:t>
      </w:r>
      <w:r w:rsidR="00666683">
        <w:rPr>
          <w:rFonts w:ascii="Seaford" w:hAnsi="Seaford" w:cs="Arial"/>
          <w:sz w:val="22"/>
          <w:szCs w:val="22"/>
        </w:rPr>
        <w:t>at risk due to pressure f</w:t>
      </w:r>
      <w:r w:rsidR="00A93DE8">
        <w:rPr>
          <w:rFonts w:ascii="Seaford" w:hAnsi="Seaford" w:cs="Arial"/>
          <w:sz w:val="22"/>
          <w:szCs w:val="22"/>
        </w:rPr>
        <w:t>rom pharmaceutical companies</w:t>
      </w:r>
      <w:r w:rsidR="00EA6A1E">
        <w:rPr>
          <w:rFonts w:ascii="Seaford" w:hAnsi="Seaford" w:cs="Arial"/>
          <w:sz w:val="22"/>
          <w:szCs w:val="22"/>
        </w:rPr>
        <w:t xml:space="preserve"> seeking to</w:t>
      </w:r>
      <w:r w:rsidR="00126B35">
        <w:rPr>
          <w:rFonts w:ascii="Seaford" w:hAnsi="Seaford" w:cs="Arial"/>
          <w:sz w:val="22"/>
          <w:szCs w:val="22"/>
        </w:rPr>
        <w:t xml:space="preserve"> bolster their bottom lines</w:t>
      </w:r>
      <w:r w:rsidR="00A93DE8">
        <w:rPr>
          <w:rFonts w:ascii="Seaford" w:hAnsi="Seaford" w:cs="Arial"/>
          <w:sz w:val="22"/>
          <w:szCs w:val="22"/>
        </w:rPr>
        <w:t xml:space="preserve">. Congress must pass the 340B </w:t>
      </w:r>
      <w:r w:rsidR="003C0E0E" w:rsidRPr="003C0E0E">
        <w:rPr>
          <w:rFonts w:ascii="Seaford" w:hAnsi="Seaford" w:cs="Arial"/>
          <w:sz w:val="22"/>
          <w:szCs w:val="22"/>
        </w:rPr>
        <w:t xml:space="preserve">Pharmaceutical Access </w:t>
      </w:r>
      <w:r w:rsidR="00126B35">
        <w:rPr>
          <w:rFonts w:ascii="Seaford" w:hAnsi="Seaford" w:cs="Arial"/>
          <w:sz w:val="22"/>
          <w:szCs w:val="22"/>
        </w:rPr>
        <w:t>t</w:t>
      </w:r>
      <w:r w:rsidR="003C0E0E" w:rsidRPr="003C0E0E">
        <w:rPr>
          <w:rFonts w:ascii="Seaford" w:hAnsi="Seaford" w:cs="Arial"/>
          <w:sz w:val="22"/>
          <w:szCs w:val="22"/>
        </w:rPr>
        <w:t>o Invest in Essential, Needed Treatments &amp; Support</w:t>
      </w:r>
      <w:r w:rsidR="003C0E0E">
        <w:rPr>
          <w:rFonts w:ascii="Seaford" w:hAnsi="Seaford" w:cs="Arial"/>
          <w:sz w:val="22"/>
          <w:szCs w:val="22"/>
        </w:rPr>
        <w:t xml:space="preserve"> (</w:t>
      </w:r>
      <w:r w:rsidR="00A93DE8">
        <w:rPr>
          <w:rFonts w:ascii="Seaford" w:hAnsi="Seaford" w:cs="Arial"/>
          <w:sz w:val="22"/>
          <w:szCs w:val="22"/>
        </w:rPr>
        <w:t>PATIENTS</w:t>
      </w:r>
      <w:r w:rsidR="003C0E0E">
        <w:rPr>
          <w:rFonts w:ascii="Seaford" w:hAnsi="Seaford" w:cs="Arial"/>
          <w:sz w:val="22"/>
          <w:szCs w:val="22"/>
        </w:rPr>
        <w:t>)</w:t>
      </w:r>
      <w:r w:rsidR="00A93DE8">
        <w:rPr>
          <w:rFonts w:ascii="Seaford" w:hAnsi="Seaford" w:cs="Arial"/>
          <w:sz w:val="22"/>
          <w:szCs w:val="22"/>
        </w:rPr>
        <w:t xml:space="preserve"> Act to</w:t>
      </w:r>
      <w:r w:rsidR="007A7059" w:rsidRPr="007A7059">
        <w:rPr>
          <w:rFonts w:ascii="Seaford" w:hAnsi="Seaford" w:cs="Arial"/>
          <w:sz w:val="22"/>
          <w:szCs w:val="22"/>
        </w:rPr>
        <w:t xml:space="preserve"> protect the program from harmful changes </w:t>
      </w:r>
      <w:r w:rsidR="00A93DE8">
        <w:rPr>
          <w:rFonts w:ascii="Seaford" w:hAnsi="Seaford" w:cs="Arial"/>
          <w:sz w:val="22"/>
          <w:szCs w:val="22"/>
        </w:rPr>
        <w:t>and</w:t>
      </w:r>
      <w:r w:rsidR="007A7059" w:rsidRPr="007A7059">
        <w:rPr>
          <w:rFonts w:ascii="Seaford" w:hAnsi="Seaford" w:cs="Arial"/>
          <w:sz w:val="22"/>
          <w:szCs w:val="22"/>
        </w:rPr>
        <w:t xml:space="preserve"> ensure</w:t>
      </w:r>
      <w:r w:rsidR="00126B35">
        <w:rPr>
          <w:rFonts w:ascii="Seaford" w:hAnsi="Seaford" w:cs="Arial"/>
          <w:sz w:val="22"/>
          <w:szCs w:val="22"/>
        </w:rPr>
        <w:t xml:space="preserve"> continued</w:t>
      </w:r>
      <w:r w:rsidR="007A7059" w:rsidRPr="007A7059">
        <w:rPr>
          <w:rFonts w:ascii="Seaford" w:hAnsi="Seaford" w:cs="Arial"/>
          <w:sz w:val="22"/>
          <w:szCs w:val="22"/>
        </w:rPr>
        <w:t xml:space="preserve"> access to more affordable drug therapies and programs</w:t>
      </w:r>
      <w:r w:rsidR="00A93DE8">
        <w:rPr>
          <w:rFonts w:ascii="Seaford" w:hAnsi="Seaford" w:cs="Arial"/>
          <w:sz w:val="22"/>
          <w:szCs w:val="22"/>
        </w:rPr>
        <w:t>.</w:t>
      </w:r>
      <w:r w:rsidR="007A7059" w:rsidRPr="007A7059">
        <w:rPr>
          <w:rFonts w:ascii="Seaford" w:hAnsi="Seaford" w:cs="Arial"/>
          <w:sz w:val="22"/>
          <w:szCs w:val="22"/>
        </w:rPr>
        <w:t xml:space="preserve"> </w:t>
      </w:r>
    </w:p>
    <w:p w14:paraId="37FD0BEC" w14:textId="77777777" w:rsidR="00E03266" w:rsidRDefault="00E03266" w:rsidP="008D7B4C">
      <w:pPr>
        <w:pStyle w:val="BasicParagraph"/>
        <w:spacing w:line="276" w:lineRule="auto"/>
        <w:rPr>
          <w:rFonts w:ascii="Seaford" w:hAnsi="Seaford" w:cs="Arial"/>
          <w:sz w:val="22"/>
          <w:szCs w:val="22"/>
        </w:rPr>
      </w:pPr>
    </w:p>
    <w:p w14:paraId="625DD678" w14:textId="4C9E9DE3" w:rsidR="007A7059" w:rsidRPr="007A7059" w:rsidRDefault="007A7059" w:rsidP="008D7B4C">
      <w:pPr>
        <w:pStyle w:val="BasicParagraph"/>
        <w:spacing w:line="276" w:lineRule="auto"/>
        <w:rPr>
          <w:rFonts w:ascii="Seaford" w:hAnsi="Seaford" w:cs="Arial"/>
          <w:b/>
          <w:bCs/>
          <w:sz w:val="22"/>
          <w:szCs w:val="22"/>
        </w:rPr>
      </w:pPr>
      <w:r w:rsidRPr="007A7059">
        <w:rPr>
          <w:rFonts w:ascii="Seaford" w:hAnsi="Seaford" w:cs="Arial"/>
          <w:b/>
          <w:bCs/>
          <w:sz w:val="22"/>
          <w:szCs w:val="22"/>
        </w:rPr>
        <w:t xml:space="preserve">Please </w:t>
      </w:r>
      <w:r w:rsidR="00ED3F2A">
        <w:rPr>
          <w:rFonts w:ascii="Seaford" w:hAnsi="Seaford" w:cs="Arial"/>
          <w:b/>
          <w:bCs/>
          <w:sz w:val="22"/>
          <w:szCs w:val="22"/>
        </w:rPr>
        <w:t xml:space="preserve">support the 340B </w:t>
      </w:r>
      <w:r w:rsidR="004902EC">
        <w:rPr>
          <w:rFonts w:ascii="Seaford" w:hAnsi="Seaford" w:cs="Arial"/>
          <w:b/>
          <w:bCs/>
          <w:sz w:val="22"/>
          <w:szCs w:val="22"/>
        </w:rPr>
        <w:t>Drug Pricing P</w:t>
      </w:r>
      <w:r w:rsidR="00ED3F2A">
        <w:rPr>
          <w:rFonts w:ascii="Seaford" w:hAnsi="Seaford" w:cs="Arial"/>
          <w:b/>
          <w:bCs/>
          <w:sz w:val="22"/>
          <w:szCs w:val="22"/>
        </w:rPr>
        <w:t xml:space="preserve">rogram. </w:t>
      </w:r>
    </w:p>
    <w:p w14:paraId="2079EEAE" w14:textId="77777777" w:rsidR="00570616" w:rsidRDefault="00570616" w:rsidP="008D7B4C">
      <w:pPr>
        <w:tabs>
          <w:tab w:val="left" w:pos="4305"/>
        </w:tabs>
        <w:spacing w:line="276" w:lineRule="auto"/>
        <w:rPr>
          <w:rFonts w:ascii="Seaford" w:hAnsi="Seaford" w:cs="Arial"/>
          <w:sz w:val="22"/>
          <w:szCs w:val="22"/>
        </w:rPr>
      </w:pPr>
    </w:p>
    <w:p w14:paraId="16065457" w14:textId="49454858" w:rsidR="009E3962" w:rsidRDefault="002D0EC4" w:rsidP="008D7B4C">
      <w:pPr>
        <w:tabs>
          <w:tab w:val="left" w:pos="4305"/>
        </w:tabs>
        <w:spacing w:line="276" w:lineRule="auto"/>
        <w:rPr>
          <w:rFonts w:ascii="Seaford" w:hAnsi="Seaford" w:cs="Arial"/>
          <w:sz w:val="22"/>
          <w:szCs w:val="22"/>
        </w:rPr>
      </w:pPr>
      <w:r w:rsidRPr="002D0EC4">
        <w:rPr>
          <w:rFonts w:ascii="Seaford" w:hAnsi="Seaford" w:cs="Arial"/>
          <w:sz w:val="22"/>
          <w:szCs w:val="22"/>
          <w:highlight w:val="yellow"/>
        </w:rPr>
        <w:t>&lt;HOSPITAL NAME&gt;</w:t>
      </w:r>
      <w:r>
        <w:rPr>
          <w:rFonts w:ascii="Seaford" w:hAnsi="Seaford" w:cs="Arial"/>
          <w:sz w:val="22"/>
          <w:szCs w:val="22"/>
        </w:rPr>
        <w:t xml:space="preserve"> needs</w:t>
      </w:r>
      <w:r w:rsidR="009E3962">
        <w:rPr>
          <w:rFonts w:ascii="Seaford" w:hAnsi="Seaford" w:cs="Arial"/>
          <w:sz w:val="22"/>
          <w:szCs w:val="22"/>
        </w:rPr>
        <w:t xml:space="preserve"> your support to continue our mission of lifesaving care. During the remaining </w:t>
      </w:r>
      <w:r w:rsidR="00ED3F2A">
        <w:rPr>
          <w:rFonts w:ascii="Seaford" w:hAnsi="Seaford" w:cs="Arial"/>
          <w:sz w:val="22"/>
          <w:szCs w:val="22"/>
        </w:rPr>
        <w:t>weeks of the 118</w:t>
      </w:r>
      <w:r w:rsidR="00ED3F2A" w:rsidRPr="004902EC">
        <w:rPr>
          <w:rFonts w:ascii="Seaford" w:hAnsi="Seaford" w:cs="Arial"/>
          <w:sz w:val="22"/>
          <w:szCs w:val="22"/>
          <w:vertAlign w:val="superscript"/>
        </w:rPr>
        <w:t>th</w:t>
      </w:r>
      <w:r w:rsidR="00ED3F2A">
        <w:rPr>
          <w:rFonts w:ascii="Seaford" w:hAnsi="Seaford" w:cs="Arial"/>
          <w:sz w:val="22"/>
          <w:szCs w:val="22"/>
        </w:rPr>
        <w:t xml:space="preserve"> Congress</w:t>
      </w:r>
      <w:r w:rsidR="0021612C">
        <w:rPr>
          <w:rFonts w:ascii="Seaford" w:hAnsi="Seaford" w:cs="Arial"/>
          <w:sz w:val="22"/>
          <w:szCs w:val="22"/>
        </w:rPr>
        <w:t xml:space="preserve">, please protect the communities we both serve. </w:t>
      </w:r>
    </w:p>
    <w:p w14:paraId="221ACE5D" w14:textId="77777777" w:rsidR="00177328" w:rsidRDefault="00177328" w:rsidP="008D7B4C">
      <w:pPr>
        <w:tabs>
          <w:tab w:val="left" w:pos="4305"/>
        </w:tabs>
        <w:rPr>
          <w:rFonts w:ascii="Seaford" w:hAnsi="Seaford" w:cs="Arial"/>
          <w:sz w:val="22"/>
          <w:szCs w:val="22"/>
        </w:rPr>
      </w:pPr>
    </w:p>
    <w:p w14:paraId="5561DECA" w14:textId="7A3DA2AA" w:rsidR="00177328" w:rsidRDefault="00177328" w:rsidP="008D7B4C">
      <w:pPr>
        <w:tabs>
          <w:tab w:val="left" w:pos="4305"/>
        </w:tabs>
        <w:rPr>
          <w:rFonts w:ascii="Seaford" w:hAnsi="Seaford" w:cs="Arial"/>
          <w:sz w:val="22"/>
          <w:szCs w:val="22"/>
        </w:rPr>
      </w:pPr>
      <w:r>
        <w:rPr>
          <w:rFonts w:ascii="Seaford" w:hAnsi="Seaford" w:cs="Arial"/>
          <w:sz w:val="22"/>
          <w:szCs w:val="22"/>
        </w:rPr>
        <w:t xml:space="preserve">Sincerely, </w:t>
      </w:r>
    </w:p>
    <w:p w14:paraId="05766942" w14:textId="77777777" w:rsidR="00177328" w:rsidRDefault="00177328" w:rsidP="008D7B4C">
      <w:pPr>
        <w:tabs>
          <w:tab w:val="left" w:pos="4305"/>
        </w:tabs>
        <w:rPr>
          <w:rFonts w:ascii="Seaford" w:hAnsi="Seaford" w:cs="Arial"/>
          <w:sz w:val="22"/>
          <w:szCs w:val="22"/>
        </w:rPr>
      </w:pPr>
    </w:p>
    <w:p w14:paraId="75E680F6" w14:textId="77777777" w:rsidR="00177328" w:rsidRDefault="00177328" w:rsidP="008D7B4C">
      <w:pPr>
        <w:tabs>
          <w:tab w:val="left" w:pos="4305"/>
        </w:tabs>
        <w:rPr>
          <w:rFonts w:ascii="Seaford" w:hAnsi="Seaford" w:cs="Arial"/>
          <w:sz w:val="22"/>
          <w:szCs w:val="22"/>
        </w:rPr>
      </w:pPr>
    </w:p>
    <w:p w14:paraId="1E32C246" w14:textId="77777777" w:rsidR="00177328" w:rsidRDefault="00177328" w:rsidP="008D7B4C">
      <w:pPr>
        <w:tabs>
          <w:tab w:val="left" w:pos="4305"/>
        </w:tabs>
        <w:rPr>
          <w:rFonts w:ascii="Seaford" w:hAnsi="Seaford" w:cs="Arial"/>
          <w:sz w:val="22"/>
          <w:szCs w:val="22"/>
        </w:rPr>
      </w:pPr>
    </w:p>
    <w:p w14:paraId="58FBD83D" w14:textId="173C26D4" w:rsidR="00177328" w:rsidRPr="00B6058C" w:rsidRDefault="00B6058C" w:rsidP="008D7B4C">
      <w:pPr>
        <w:tabs>
          <w:tab w:val="left" w:pos="4305"/>
        </w:tabs>
        <w:rPr>
          <w:rFonts w:ascii="Seaford" w:hAnsi="Seaford" w:cs="Arial"/>
          <w:sz w:val="22"/>
          <w:szCs w:val="22"/>
          <w:highlight w:val="yellow"/>
        </w:rPr>
      </w:pPr>
      <w:r w:rsidRPr="00B6058C">
        <w:rPr>
          <w:rFonts w:ascii="Seaford" w:hAnsi="Seaford" w:cs="Arial"/>
          <w:sz w:val="22"/>
          <w:szCs w:val="22"/>
          <w:highlight w:val="yellow"/>
        </w:rPr>
        <w:t>NAME</w:t>
      </w:r>
    </w:p>
    <w:p w14:paraId="13314F07" w14:textId="794E51B3" w:rsidR="00B6058C" w:rsidRPr="00B6058C" w:rsidRDefault="00B6058C" w:rsidP="008D7B4C">
      <w:pPr>
        <w:tabs>
          <w:tab w:val="left" w:pos="4305"/>
        </w:tabs>
        <w:rPr>
          <w:rFonts w:ascii="Seaford" w:hAnsi="Seaford" w:cs="Arial"/>
          <w:sz w:val="22"/>
          <w:szCs w:val="22"/>
          <w:highlight w:val="yellow"/>
        </w:rPr>
      </w:pPr>
      <w:r w:rsidRPr="00B6058C">
        <w:rPr>
          <w:rFonts w:ascii="Seaford" w:hAnsi="Seaford" w:cs="Arial"/>
          <w:sz w:val="22"/>
          <w:szCs w:val="22"/>
          <w:highlight w:val="yellow"/>
        </w:rPr>
        <w:t>TITLE</w:t>
      </w:r>
    </w:p>
    <w:p w14:paraId="5E63E90C" w14:textId="794616C8" w:rsidR="00B6058C" w:rsidRPr="008A7E0E" w:rsidRDefault="00B6058C" w:rsidP="008D7B4C">
      <w:pPr>
        <w:tabs>
          <w:tab w:val="left" w:pos="4305"/>
        </w:tabs>
        <w:rPr>
          <w:rFonts w:ascii="Seaford" w:hAnsi="Seaford" w:cs="Arial"/>
          <w:sz w:val="22"/>
          <w:szCs w:val="22"/>
        </w:rPr>
      </w:pPr>
      <w:r w:rsidRPr="00B6058C">
        <w:rPr>
          <w:rFonts w:ascii="Seaford" w:hAnsi="Seaford" w:cs="Arial"/>
          <w:sz w:val="22"/>
          <w:szCs w:val="22"/>
          <w:highlight w:val="yellow"/>
        </w:rPr>
        <w:t>ORGANIZATION</w:t>
      </w:r>
    </w:p>
    <w:sectPr w:rsidR="00B6058C" w:rsidRPr="008A7E0E" w:rsidSect="005235E4">
      <w:headerReference w:type="even" r:id="rId13"/>
      <w:headerReference w:type="default" r:id="rId14"/>
      <w:footerReference w:type="default" r:id="rId15"/>
      <w:headerReference w:type="first" r:id="rId16"/>
      <w:footerReference w:type="first" r:id="rId17"/>
      <w:type w:val="continuous"/>
      <w:pgSz w:w="12240" w:h="15840" w:code="1"/>
      <w:pgMar w:top="1080" w:right="1080" w:bottom="1080" w:left="1080" w:header="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5B1474" w14:textId="77777777" w:rsidR="0031161B" w:rsidRDefault="0031161B">
      <w:r>
        <w:separator/>
      </w:r>
    </w:p>
  </w:endnote>
  <w:endnote w:type="continuationSeparator" w:id="0">
    <w:p w14:paraId="26A423F7" w14:textId="77777777" w:rsidR="0031161B" w:rsidRDefault="0031161B">
      <w:r>
        <w:continuationSeparator/>
      </w:r>
    </w:p>
  </w:endnote>
  <w:endnote w:type="continuationNotice" w:id="1">
    <w:p w14:paraId="7F2CF71D" w14:textId="77777777" w:rsidR="0031161B" w:rsidRDefault="003116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Pro-Regular">
    <w:panose1 w:val="00000000000000000000"/>
    <w:charset w:val="4D"/>
    <w:family w:val="auto"/>
    <w:notTrueType/>
    <w:pitch w:val="default"/>
    <w:sig w:usb0="00000003" w:usb1="00000000" w:usb2="00000000" w:usb3="00000000" w:csb0="00000001" w:csb1="00000000"/>
  </w:font>
  <w:font w:name="Seaford">
    <w:charset w:val="00"/>
    <w:family w:val="auto"/>
    <w:pitch w:val="variable"/>
    <w:sig w:usb0="8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57425" w14:textId="77777777" w:rsidR="00CC3076" w:rsidRDefault="00CC3076">
    <w:pPr>
      <w:pStyle w:val="Footer"/>
      <w:rPr>
        <w:noProof/>
      </w:rPr>
    </w:pPr>
  </w:p>
  <w:p w14:paraId="03C5B3D8" w14:textId="77777777" w:rsidR="00CC3076" w:rsidRDefault="00CC3076" w:rsidP="00106F2C">
    <w:pPr>
      <w:pStyle w:val="Footer"/>
    </w:pPr>
    <w:r>
      <w:rPr>
        <w:noProof/>
      </w:rPr>
      <w:drawing>
        <wp:inline distT="0" distB="0" distL="0" distR="0" wp14:anchorId="02C1613C" wp14:editId="4FBBDEE9">
          <wp:extent cx="6400800" cy="557784"/>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00800" cy="557784"/>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F8445" w14:textId="77777777" w:rsidR="00BB03F3" w:rsidRDefault="003F7BE3" w:rsidP="00106F2C">
    <w:pPr>
      <w:pStyle w:val="Footer"/>
      <w:spacing w:before="360"/>
      <w:jc w:val="center"/>
    </w:pPr>
    <w:r>
      <w:rPr>
        <w:noProof/>
      </w:rPr>
      <w:drawing>
        <wp:inline distT="0" distB="0" distL="0" distR="0" wp14:anchorId="4207D1C6" wp14:editId="41076582">
          <wp:extent cx="6389162" cy="557784"/>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89162" cy="55778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21410E" w14:textId="77777777" w:rsidR="0031161B" w:rsidRDefault="0031161B">
      <w:r>
        <w:separator/>
      </w:r>
    </w:p>
  </w:footnote>
  <w:footnote w:type="continuationSeparator" w:id="0">
    <w:p w14:paraId="7C2A372E" w14:textId="77777777" w:rsidR="0031161B" w:rsidRDefault="0031161B">
      <w:r>
        <w:continuationSeparator/>
      </w:r>
    </w:p>
  </w:footnote>
  <w:footnote w:type="continuationNotice" w:id="1">
    <w:p w14:paraId="126FCEE2" w14:textId="77777777" w:rsidR="0031161B" w:rsidRDefault="003116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78AFA" w14:textId="77777777" w:rsidR="00BB03F3" w:rsidRDefault="00BB03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D4A54">
      <w:rPr>
        <w:rStyle w:val="PageNumber"/>
        <w:noProof/>
      </w:rPr>
      <w:t>2</w:t>
    </w:r>
    <w:r>
      <w:rPr>
        <w:rStyle w:val="PageNumber"/>
      </w:rPr>
      <w:fldChar w:fldCharType="end"/>
    </w:r>
  </w:p>
  <w:p w14:paraId="17DB6879" w14:textId="77777777" w:rsidR="00BB03F3" w:rsidRDefault="00BB03F3">
    <w:pPr>
      <w:ind w:right="360"/>
    </w:pPr>
    <w:r>
      <w:t>Addressee</w:t>
    </w:r>
    <w:r>
      <w:tab/>
    </w:r>
    <w:r>
      <w:tab/>
    </w:r>
    <w:r>
      <w:tab/>
    </w:r>
    <w:r>
      <w:tab/>
    </w:r>
    <w:r>
      <w:tab/>
    </w:r>
    <w:r>
      <w:tab/>
    </w:r>
    <w:r>
      <w:tab/>
    </w:r>
    <w:r>
      <w:tab/>
    </w:r>
    <w:r>
      <w:tab/>
    </w:r>
    <w:r>
      <w:tab/>
    </w:r>
    <w:r>
      <w:tab/>
      <w:t>Page 2</w:t>
    </w:r>
  </w:p>
  <w:p w14:paraId="5743A0A7" w14:textId="77777777" w:rsidR="00BB03F3" w:rsidRDefault="00BB03F3">
    <w:pPr>
      <w:pStyle w:val="Header"/>
    </w:pPr>
    <w:r>
      <w:t>Date</w:t>
    </w:r>
  </w:p>
  <w:p w14:paraId="5877176F" w14:textId="77777777" w:rsidR="00BB03F3" w:rsidRDefault="00000000">
    <w:pPr>
      <w:pStyle w:val="Header"/>
    </w:pPr>
    <w:r>
      <w:rPr>
        <w:noProof/>
      </w:rPr>
      <w:pict w14:anchorId="53D08D16">
        <v:rect id="_x0000_i1025" alt="" style="width:468pt;height:.05pt;mso-width-percent:0;mso-height-percent:0;mso-width-percent:0;mso-height-percent:0" o:hralign="center" o:hrstd="t" o:hr="t" fillcolor="gray" stroked="f"/>
      </w:pict>
    </w:r>
  </w:p>
  <w:p w14:paraId="6BCAE553" w14:textId="77777777" w:rsidR="004A3B02" w:rsidRDefault="004A3B02"/>
  <w:p w14:paraId="61CC7F7C" w14:textId="77777777" w:rsidR="004A3B02" w:rsidRDefault="004A3B02"/>
  <w:p w14:paraId="7D43AC42" w14:textId="77777777" w:rsidR="004A3B02" w:rsidRDefault="004A3B02"/>
  <w:p w14:paraId="2834559E" w14:textId="77777777" w:rsidR="004A3B02" w:rsidRDefault="004A3B0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1962C" w14:textId="77777777" w:rsidR="00C771BB" w:rsidRDefault="00C771BB">
    <w:pPr>
      <w:pStyle w:val="Header"/>
    </w:pPr>
  </w:p>
  <w:p w14:paraId="67207052" w14:textId="77777777" w:rsidR="00DD3C15" w:rsidRDefault="00DD3C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D502D" w14:textId="77777777" w:rsidR="00BB03F3" w:rsidRPr="002334E2" w:rsidRDefault="003F7BE3" w:rsidP="00CB6CDA">
    <w:pPr>
      <w:pStyle w:val="Header"/>
      <w:spacing w:after="720"/>
      <w:jc w:val="both"/>
      <w:rPr>
        <w:b/>
      </w:rPr>
    </w:pPr>
    <w:r>
      <w:rPr>
        <w:b/>
        <w:noProof/>
      </w:rPr>
      <w:drawing>
        <wp:inline distT="0" distB="0" distL="0" distR="0" wp14:anchorId="75637F9D" wp14:editId="05239B41">
          <wp:extent cx="6400800" cy="1422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00800" cy="1422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8B537F"/>
    <w:multiLevelType w:val="hybridMultilevel"/>
    <w:tmpl w:val="058E6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E3150E"/>
    <w:multiLevelType w:val="hybridMultilevel"/>
    <w:tmpl w:val="DFCC2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43965"/>
    <w:multiLevelType w:val="hybridMultilevel"/>
    <w:tmpl w:val="3F98F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F239B8"/>
    <w:multiLevelType w:val="multilevel"/>
    <w:tmpl w:val="17547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8A7ED6"/>
    <w:multiLevelType w:val="multilevel"/>
    <w:tmpl w:val="61B4B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3B6FD2"/>
    <w:multiLevelType w:val="multilevel"/>
    <w:tmpl w:val="2A1E1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A0568AE"/>
    <w:multiLevelType w:val="multilevel"/>
    <w:tmpl w:val="305ED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2694312"/>
    <w:multiLevelType w:val="multilevel"/>
    <w:tmpl w:val="82AC82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83E17AB"/>
    <w:multiLevelType w:val="multilevel"/>
    <w:tmpl w:val="6FF0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C8654DE"/>
    <w:multiLevelType w:val="multilevel"/>
    <w:tmpl w:val="0CD21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E855084"/>
    <w:multiLevelType w:val="multilevel"/>
    <w:tmpl w:val="572A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F9D3605"/>
    <w:multiLevelType w:val="multilevel"/>
    <w:tmpl w:val="578C2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0843D3D"/>
    <w:multiLevelType w:val="multilevel"/>
    <w:tmpl w:val="0038E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91467118">
    <w:abstractNumId w:val="0"/>
  </w:num>
  <w:num w:numId="2" w16cid:durableId="1337070405">
    <w:abstractNumId w:val="1"/>
  </w:num>
  <w:num w:numId="3" w16cid:durableId="1979718845">
    <w:abstractNumId w:val="2"/>
  </w:num>
  <w:num w:numId="4" w16cid:durableId="922298592">
    <w:abstractNumId w:val="6"/>
  </w:num>
  <w:num w:numId="5" w16cid:durableId="1064720075">
    <w:abstractNumId w:val="10"/>
  </w:num>
  <w:num w:numId="6" w16cid:durableId="2061855253">
    <w:abstractNumId w:val="12"/>
  </w:num>
  <w:num w:numId="7" w16cid:durableId="1918124700">
    <w:abstractNumId w:val="4"/>
  </w:num>
  <w:num w:numId="8" w16cid:durableId="1655597345">
    <w:abstractNumId w:val="3"/>
  </w:num>
  <w:num w:numId="9" w16cid:durableId="1846438051">
    <w:abstractNumId w:val="11"/>
  </w:num>
  <w:num w:numId="10" w16cid:durableId="984700301">
    <w:abstractNumId w:val="9"/>
  </w:num>
  <w:num w:numId="11" w16cid:durableId="1188251068">
    <w:abstractNumId w:val="7"/>
  </w:num>
  <w:num w:numId="12" w16cid:durableId="479735395">
    <w:abstractNumId w:val="5"/>
  </w:num>
  <w:num w:numId="13" w16cid:durableId="13829421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EA9"/>
    <w:rsid w:val="00013930"/>
    <w:rsid w:val="00042D81"/>
    <w:rsid w:val="00054D52"/>
    <w:rsid w:val="00071E8A"/>
    <w:rsid w:val="00085717"/>
    <w:rsid w:val="000922EB"/>
    <w:rsid w:val="000A1EAB"/>
    <w:rsid w:val="000A614F"/>
    <w:rsid w:val="000C3759"/>
    <w:rsid w:val="000D150D"/>
    <w:rsid w:val="000E7C0B"/>
    <w:rsid w:val="000F0BB9"/>
    <w:rsid w:val="00106ADD"/>
    <w:rsid w:val="00106F2C"/>
    <w:rsid w:val="001138B8"/>
    <w:rsid w:val="00116E21"/>
    <w:rsid w:val="00117CB5"/>
    <w:rsid w:val="00123EDE"/>
    <w:rsid w:val="00126B35"/>
    <w:rsid w:val="001308DB"/>
    <w:rsid w:val="00147D65"/>
    <w:rsid w:val="001520AF"/>
    <w:rsid w:val="00152EB1"/>
    <w:rsid w:val="00154576"/>
    <w:rsid w:val="00155815"/>
    <w:rsid w:val="0016136B"/>
    <w:rsid w:val="00161DEA"/>
    <w:rsid w:val="00173E35"/>
    <w:rsid w:val="001760A8"/>
    <w:rsid w:val="001762D0"/>
    <w:rsid w:val="00177328"/>
    <w:rsid w:val="001838DB"/>
    <w:rsid w:val="00194521"/>
    <w:rsid w:val="001958BC"/>
    <w:rsid w:val="001A0622"/>
    <w:rsid w:val="001B1824"/>
    <w:rsid w:val="001B3602"/>
    <w:rsid w:val="001E4C76"/>
    <w:rsid w:val="002057BC"/>
    <w:rsid w:val="0021239F"/>
    <w:rsid w:val="0021612C"/>
    <w:rsid w:val="00220388"/>
    <w:rsid w:val="0023084D"/>
    <w:rsid w:val="00232DB5"/>
    <w:rsid w:val="002334E2"/>
    <w:rsid w:val="00240C47"/>
    <w:rsid w:val="002918DF"/>
    <w:rsid w:val="002935CA"/>
    <w:rsid w:val="002A0ABE"/>
    <w:rsid w:val="002B1F9A"/>
    <w:rsid w:val="002C6D3E"/>
    <w:rsid w:val="002C785D"/>
    <w:rsid w:val="002D0E32"/>
    <w:rsid w:val="002D0EC4"/>
    <w:rsid w:val="002D65E1"/>
    <w:rsid w:val="002E48CB"/>
    <w:rsid w:val="002E7920"/>
    <w:rsid w:val="002F4F62"/>
    <w:rsid w:val="0031161B"/>
    <w:rsid w:val="0031607F"/>
    <w:rsid w:val="00316564"/>
    <w:rsid w:val="003558EA"/>
    <w:rsid w:val="00360C55"/>
    <w:rsid w:val="003A3198"/>
    <w:rsid w:val="003B5A60"/>
    <w:rsid w:val="003C0E0E"/>
    <w:rsid w:val="003C7EA4"/>
    <w:rsid w:val="003D71ED"/>
    <w:rsid w:val="003D7D55"/>
    <w:rsid w:val="003F51A2"/>
    <w:rsid w:val="003F7BE3"/>
    <w:rsid w:val="004006A0"/>
    <w:rsid w:val="00402CC9"/>
    <w:rsid w:val="0042744C"/>
    <w:rsid w:val="00427576"/>
    <w:rsid w:val="00427732"/>
    <w:rsid w:val="00440432"/>
    <w:rsid w:val="004440EE"/>
    <w:rsid w:val="00450E68"/>
    <w:rsid w:val="00453EE0"/>
    <w:rsid w:val="00455A25"/>
    <w:rsid w:val="00482A59"/>
    <w:rsid w:val="00483CA6"/>
    <w:rsid w:val="004902EC"/>
    <w:rsid w:val="004A3B02"/>
    <w:rsid w:val="004B271A"/>
    <w:rsid w:val="004D15DE"/>
    <w:rsid w:val="004F1CE8"/>
    <w:rsid w:val="00513F35"/>
    <w:rsid w:val="00515E55"/>
    <w:rsid w:val="005235E4"/>
    <w:rsid w:val="00532DC8"/>
    <w:rsid w:val="005413FC"/>
    <w:rsid w:val="00541F99"/>
    <w:rsid w:val="00547EE6"/>
    <w:rsid w:val="00563821"/>
    <w:rsid w:val="00566AFF"/>
    <w:rsid w:val="00570616"/>
    <w:rsid w:val="00570845"/>
    <w:rsid w:val="00583289"/>
    <w:rsid w:val="00590D28"/>
    <w:rsid w:val="005A62B5"/>
    <w:rsid w:val="005A7A1C"/>
    <w:rsid w:val="005B3594"/>
    <w:rsid w:val="005C5ACC"/>
    <w:rsid w:val="005C620F"/>
    <w:rsid w:val="005D7B53"/>
    <w:rsid w:val="00603D2E"/>
    <w:rsid w:val="00630158"/>
    <w:rsid w:val="006305C7"/>
    <w:rsid w:val="006312E5"/>
    <w:rsid w:val="006617F8"/>
    <w:rsid w:val="00666683"/>
    <w:rsid w:val="006735DD"/>
    <w:rsid w:val="00674C44"/>
    <w:rsid w:val="00693098"/>
    <w:rsid w:val="006B1EAA"/>
    <w:rsid w:val="006B7966"/>
    <w:rsid w:val="006C59F1"/>
    <w:rsid w:val="006D1DF0"/>
    <w:rsid w:val="006D3D64"/>
    <w:rsid w:val="006D6C57"/>
    <w:rsid w:val="006E0F8E"/>
    <w:rsid w:val="006E36AD"/>
    <w:rsid w:val="006E6D19"/>
    <w:rsid w:val="00722A78"/>
    <w:rsid w:val="0073064D"/>
    <w:rsid w:val="00731D2D"/>
    <w:rsid w:val="007405C1"/>
    <w:rsid w:val="00747AA0"/>
    <w:rsid w:val="007669F9"/>
    <w:rsid w:val="00782350"/>
    <w:rsid w:val="00786447"/>
    <w:rsid w:val="007A7059"/>
    <w:rsid w:val="007B5DF1"/>
    <w:rsid w:val="007D4A54"/>
    <w:rsid w:val="007E67A5"/>
    <w:rsid w:val="00822C28"/>
    <w:rsid w:val="00826A17"/>
    <w:rsid w:val="00830262"/>
    <w:rsid w:val="0083048F"/>
    <w:rsid w:val="008404A0"/>
    <w:rsid w:val="008404EB"/>
    <w:rsid w:val="00851F89"/>
    <w:rsid w:val="00854AD0"/>
    <w:rsid w:val="00866390"/>
    <w:rsid w:val="00866C84"/>
    <w:rsid w:val="00892CF3"/>
    <w:rsid w:val="00894BD6"/>
    <w:rsid w:val="008A7E0E"/>
    <w:rsid w:val="008B3D57"/>
    <w:rsid w:val="008C1012"/>
    <w:rsid w:val="008D23CA"/>
    <w:rsid w:val="008D7B4C"/>
    <w:rsid w:val="00905B95"/>
    <w:rsid w:val="00911F13"/>
    <w:rsid w:val="00920A74"/>
    <w:rsid w:val="00921D58"/>
    <w:rsid w:val="00990156"/>
    <w:rsid w:val="00995E28"/>
    <w:rsid w:val="009B789B"/>
    <w:rsid w:val="009C1657"/>
    <w:rsid w:val="009C373C"/>
    <w:rsid w:val="009E3962"/>
    <w:rsid w:val="009E52BA"/>
    <w:rsid w:val="009E5A30"/>
    <w:rsid w:val="009F249D"/>
    <w:rsid w:val="009F2EA9"/>
    <w:rsid w:val="009F3077"/>
    <w:rsid w:val="00A01B65"/>
    <w:rsid w:val="00A024E5"/>
    <w:rsid w:val="00A07F6D"/>
    <w:rsid w:val="00A213B6"/>
    <w:rsid w:val="00A35721"/>
    <w:rsid w:val="00A43FFB"/>
    <w:rsid w:val="00A47925"/>
    <w:rsid w:val="00A66250"/>
    <w:rsid w:val="00A93DE8"/>
    <w:rsid w:val="00A96D75"/>
    <w:rsid w:val="00AA34F1"/>
    <w:rsid w:val="00AA6835"/>
    <w:rsid w:val="00AD189E"/>
    <w:rsid w:val="00AF64D1"/>
    <w:rsid w:val="00B10D2E"/>
    <w:rsid w:val="00B13DE7"/>
    <w:rsid w:val="00B16CCF"/>
    <w:rsid w:val="00B17266"/>
    <w:rsid w:val="00B4523E"/>
    <w:rsid w:val="00B6058C"/>
    <w:rsid w:val="00B679B1"/>
    <w:rsid w:val="00B734AC"/>
    <w:rsid w:val="00B77153"/>
    <w:rsid w:val="00B80323"/>
    <w:rsid w:val="00B808B4"/>
    <w:rsid w:val="00B82FB2"/>
    <w:rsid w:val="00B91743"/>
    <w:rsid w:val="00BA1535"/>
    <w:rsid w:val="00BB03F3"/>
    <w:rsid w:val="00BC6BBB"/>
    <w:rsid w:val="00BD6396"/>
    <w:rsid w:val="00C06875"/>
    <w:rsid w:val="00C07E33"/>
    <w:rsid w:val="00C12B94"/>
    <w:rsid w:val="00C16D3D"/>
    <w:rsid w:val="00C207C5"/>
    <w:rsid w:val="00C3342C"/>
    <w:rsid w:val="00C609E1"/>
    <w:rsid w:val="00C64BCE"/>
    <w:rsid w:val="00C754D0"/>
    <w:rsid w:val="00C771BB"/>
    <w:rsid w:val="00C83911"/>
    <w:rsid w:val="00CA5698"/>
    <w:rsid w:val="00CB6CDA"/>
    <w:rsid w:val="00CC3076"/>
    <w:rsid w:val="00CD07E6"/>
    <w:rsid w:val="00CF4344"/>
    <w:rsid w:val="00D0500F"/>
    <w:rsid w:val="00D247E2"/>
    <w:rsid w:val="00D33C58"/>
    <w:rsid w:val="00D71FE3"/>
    <w:rsid w:val="00D75CF0"/>
    <w:rsid w:val="00D76121"/>
    <w:rsid w:val="00D871DC"/>
    <w:rsid w:val="00D90F08"/>
    <w:rsid w:val="00D9196B"/>
    <w:rsid w:val="00DA23B9"/>
    <w:rsid w:val="00DB3467"/>
    <w:rsid w:val="00DD3C15"/>
    <w:rsid w:val="00DF031D"/>
    <w:rsid w:val="00E03266"/>
    <w:rsid w:val="00E1312C"/>
    <w:rsid w:val="00E40B47"/>
    <w:rsid w:val="00E56553"/>
    <w:rsid w:val="00E7132C"/>
    <w:rsid w:val="00E966A5"/>
    <w:rsid w:val="00EA6A1E"/>
    <w:rsid w:val="00EA6BF7"/>
    <w:rsid w:val="00ED02C2"/>
    <w:rsid w:val="00ED3F2A"/>
    <w:rsid w:val="00EE451C"/>
    <w:rsid w:val="00EE5DED"/>
    <w:rsid w:val="00F103E2"/>
    <w:rsid w:val="00F17630"/>
    <w:rsid w:val="00F35E7B"/>
    <w:rsid w:val="00F40F5D"/>
    <w:rsid w:val="00F44702"/>
    <w:rsid w:val="00F47592"/>
    <w:rsid w:val="00F60072"/>
    <w:rsid w:val="00F63722"/>
    <w:rsid w:val="00F76E3A"/>
    <w:rsid w:val="00F813E8"/>
    <w:rsid w:val="00F830E2"/>
    <w:rsid w:val="00F872E9"/>
    <w:rsid w:val="00F94B88"/>
    <w:rsid w:val="00FB07FD"/>
    <w:rsid w:val="00FB246F"/>
    <w:rsid w:val="00FC1661"/>
    <w:rsid w:val="00FC1AFA"/>
    <w:rsid w:val="00FE060E"/>
    <w:rsid w:val="00FF20ED"/>
    <w:rsid w:val="404F5C6C"/>
    <w:rsid w:val="4654B159"/>
    <w:rsid w:val="5A35F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FB4E3E8"/>
  <w15:docId w15:val="{29FDE4D1-EF05-44D9-BD34-506330AD0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jc w:val="center"/>
      <w:outlineLvl w:val="1"/>
    </w:pPr>
    <w:rPr>
      <w:i/>
      <w:iCs/>
    </w:rPr>
  </w:style>
  <w:style w:type="paragraph" w:styleId="Heading3">
    <w:name w:val="heading 3"/>
    <w:basedOn w:val="Normal"/>
    <w:next w:val="Normal"/>
    <w:qFormat/>
    <w:pPr>
      <w:keepNext/>
      <w:jc w:val="center"/>
      <w:outlineLvl w:val="2"/>
    </w:pPr>
    <w:rPr>
      <w:b/>
      <w:bCs/>
      <w:i/>
      <w:iCs/>
      <w:sz w:val="32"/>
    </w:rPr>
  </w:style>
  <w:style w:type="paragraph" w:styleId="Heading4">
    <w:name w:val="heading 4"/>
    <w:basedOn w:val="Normal"/>
    <w:next w:val="Normal"/>
    <w:qFormat/>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bCs/>
      <w:sz w:val="52"/>
    </w:rPr>
  </w:style>
  <w:style w:type="paragraph" w:styleId="Subtitle">
    <w:name w:val="Subtitle"/>
    <w:basedOn w:val="Normal"/>
    <w:qFormat/>
    <w:pPr>
      <w:jc w:val="center"/>
    </w:pPr>
    <w:rPr>
      <w:b/>
      <w:bCs/>
      <w:sz w:val="44"/>
    </w:rPr>
  </w:style>
  <w:style w:type="paragraph" w:styleId="BodyText">
    <w:name w:val="Body Text"/>
    <w:basedOn w:val="Normal"/>
    <w:rPr>
      <w:bCs/>
      <w:iCs/>
    </w:rPr>
  </w:style>
  <w:style w:type="character" w:styleId="PageNumber">
    <w:name w:val="page number"/>
    <w:basedOn w:val="DefaultParagraphFont"/>
  </w:style>
  <w:style w:type="paragraph" w:customStyle="1" w:styleId="BodyText1">
    <w:name w:val="Body Text1"/>
    <w:basedOn w:val="Normal"/>
  </w:style>
  <w:style w:type="paragraph" w:styleId="ListParagraph">
    <w:name w:val="List Paragraph"/>
    <w:basedOn w:val="Normal"/>
    <w:uiPriority w:val="34"/>
    <w:qFormat/>
    <w:rsid w:val="0016136B"/>
    <w:pPr>
      <w:ind w:left="720"/>
      <w:contextualSpacing/>
    </w:pPr>
  </w:style>
  <w:style w:type="character" w:styleId="Hyperlink">
    <w:name w:val="Hyperlink"/>
    <w:basedOn w:val="DefaultParagraphFont"/>
    <w:unhideWhenUsed/>
    <w:rsid w:val="0016136B"/>
    <w:rPr>
      <w:color w:val="56C7AA" w:themeColor="hyperlink"/>
      <w:u w:val="single"/>
    </w:rPr>
  </w:style>
  <w:style w:type="paragraph" w:customStyle="1" w:styleId="BasicParagraph">
    <w:name w:val="[Basic Paragraph]"/>
    <w:basedOn w:val="Normal"/>
    <w:link w:val="BasicParagraphChar"/>
    <w:uiPriority w:val="99"/>
    <w:rsid w:val="00427732"/>
    <w:pPr>
      <w:autoSpaceDE w:val="0"/>
      <w:autoSpaceDN w:val="0"/>
      <w:adjustRightInd w:val="0"/>
      <w:spacing w:line="288" w:lineRule="auto"/>
      <w:textAlignment w:val="center"/>
    </w:pPr>
    <w:rPr>
      <w:rFonts w:ascii="MinionPro-Regular" w:hAnsi="MinionPro-Regular" w:cs="MinionPro-Regular"/>
      <w:color w:val="000000"/>
      <w:szCs w:val="24"/>
    </w:rPr>
  </w:style>
  <w:style w:type="paragraph" w:styleId="FootnoteText">
    <w:name w:val="footnote text"/>
    <w:basedOn w:val="Normal"/>
    <w:link w:val="FootnoteTextChar"/>
    <w:semiHidden/>
    <w:unhideWhenUsed/>
    <w:rsid w:val="00A47925"/>
    <w:rPr>
      <w:sz w:val="20"/>
    </w:rPr>
  </w:style>
  <w:style w:type="character" w:customStyle="1" w:styleId="FootnoteTextChar">
    <w:name w:val="Footnote Text Char"/>
    <w:basedOn w:val="DefaultParagraphFont"/>
    <w:link w:val="FootnoteText"/>
    <w:semiHidden/>
    <w:rsid w:val="00A47925"/>
  </w:style>
  <w:style w:type="character" w:styleId="FootnoteReference">
    <w:name w:val="footnote reference"/>
    <w:basedOn w:val="DefaultParagraphFont"/>
    <w:semiHidden/>
    <w:unhideWhenUsed/>
    <w:rsid w:val="00A47925"/>
    <w:rPr>
      <w:vertAlign w:val="superscript"/>
    </w:rPr>
  </w:style>
  <w:style w:type="character" w:styleId="UnresolvedMention">
    <w:name w:val="Unresolved Mention"/>
    <w:basedOn w:val="DefaultParagraphFont"/>
    <w:uiPriority w:val="99"/>
    <w:semiHidden/>
    <w:unhideWhenUsed/>
    <w:rsid w:val="009F2EA9"/>
    <w:rPr>
      <w:color w:val="605E5C"/>
      <w:shd w:val="clear" w:color="auto" w:fill="E1DFDD"/>
    </w:rPr>
  </w:style>
  <w:style w:type="paragraph" w:customStyle="1" w:styleId="Heading10">
    <w:name w:val="Heading1"/>
    <w:basedOn w:val="BasicParagraph"/>
    <w:link w:val="Heading1Char"/>
    <w:qFormat/>
    <w:rsid w:val="009E5A30"/>
    <w:pPr>
      <w:spacing w:after="160" w:line="240" w:lineRule="auto"/>
    </w:pPr>
    <w:rPr>
      <w:rFonts w:ascii="Seaford" w:hAnsi="Seaford" w:cs="Arial"/>
      <w:b/>
      <w:bCs/>
      <w:color w:val="4E67C8" w:themeColor="accent1"/>
      <w:sz w:val="22"/>
      <w:szCs w:val="22"/>
    </w:rPr>
  </w:style>
  <w:style w:type="character" w:customStyle="1" w:styleId="BasicParagraphChar">
    <w:name w:val="[Basic Paragraph] Char"/>
    <w:basedOn w:val="DefaultParagraphFont"/>
    <w:link w:val="BasicParagraph"/>
    <w:uiPriority w:val="99"/>
    <w:rsid w:val="009E5A30"/>
    <w:rPr>
      <w:rFonts w:ascii="MinionPro-Regular" w:hAnsi="MinionPro-Regular" w:cs="MinionPro-Regular"/>
      <w:color w:val="000000"/>
      <w:sz w:val="24"/>
      <w:szCs w:val="24"/>
    </w:rPr>
  </w:style>
  <w:style w:type="character" w:customStyle="1" w:styleId="Heading1Char">
    <w:name w:val="Heading 1 Char"/>
    <w:basedOn w:val="BasicParagraphChar"/>
    <w:link w:val="Heading10"/>
    <w:rsid w:val="009E5A30"/>
    <w:rPr>
      <w:rFonts w:ascii="Seaford" w:hAnsi="Seaford" w:cs="Arial"/>
      <w:b/>
      <w:bCs/>
      <w:color w:val="4E67C8" w:themeColor="accent1"/>
      <w:sz w:val="22"/>
      <w:szCs w:val="22"/>
    </w:rPr>
  </w:style>
  <w:style w:type="paragraph" w:styleId="Revision">
    <w:name w:val="Revision"/>
    <w:hidden/>
    <w:uiPriority w:val="99"/>
    <w:semiHidden/>
    <w:rsid w:val="00240C47"/>
    <w:rPr>
      <w:sz w:val="24"/>
    </w:rPr>
  </w:style>
  <w:style w:type="character" w:styleId="CommentReference">
    <w:name w:val="annotation reference"/>
    <w:basedOn w:val="DefaultParagraphFont"/>
    <w:semiHidden/>
    <w:unhideWhenUsed/>
    <w:rsid w:val="00152EB1"/>
    <w:rPr>
      <w:sz w:val="16"/>
      <w:szCs w:val="16"/>
    </w:rPr>
  </w:style>
  <w:style w:type="paragraph" w:styleId="CommentText">
    <w:name w:val="annotation text"/>
    <w:basedOn w:val="Normal"/>
    <w:link w:val="CommentTextChar"/>
    <w:unhideWhenUsed/>
    <w:rsid w:val="00152EB1"/>
    <w:rPr>
      <w:sz w:val="20"/>
    </w:rPr>
  </w:style>
  <w:style w:type="character" w:customStyle="1" w:styleId="CommentTextChar">
    <w:name w:val="Comment Text Char"/>
    <w:basedOn w:val="DefaultParagraphFont"/>
    <w:link w:val="CommentText"/>
    <w:rsid w:val="00152EB1"/>
  </w:style>
  <w:style w:type="paragraph" w:styleId="CommentSubject">
    <w:name w:val="annotation subject"/>
    <w:basedOn w:val="CommentText"/>
    <w:next w:val="CommentText"/>
    <w:link w:val="CommentSubjectChar"/>
    <w:semiHidden/>
    <w:unhideWhenUsed/>
    <w:rsid w:val="00152EB1"/>
    <w:rPr>
      <w:b/>
      <w:bCs/>
    </w:rPr>
  </w:style>
  <w:style w:type="character" w:customStyle="1" w:styleId="CommentSubjectChar">
    <w:name w:val="Comment Subject Char"/>
    <w:basedOn w:val="CommentTextChar"/>
    <w:link w:val="CommentSubject"/>
    <w:semiHidden/>
    <w:rsid w:val="00152E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974473">
      <w:bodyDiv w:val="1"/>
      <w:marLeft w:val="0"/>
      <w:marRight w:val="0"/>
      <w:marTop w:val="0"/>
      <w:marBottom w:val="0"/>
      <w:divBdr>
        <w:top w:val="none" w:sz="0" w:space="0" w:color="auto"/>
        <w:left w:val="none" w:sz="0" w:space="0" w:color="auto"/>
        <w:bottom w:val="none" w:sz="0" w:space="0" w:color="auto"/>
        <w:right w:val="none" w:sz="0" w:space="0" w:color="auto"/>
      </w:divBdr>
    </w:div>
    <w:div w:id="227344639">
      <w:bodyDiv w:val="1"/>
      <w:marLeft w:val="0"/>
      <w:marRight w:val="0"/>
      <w:marTop w:val="0"/>
      <w:marBottom w:val="0"/>
      <w:divBdr>
        <w:top w:val="none" w:sz="0" w:space="0" w:color="auto"/>
        <w:left w:val="none" w:sz="0" w:space="0" w:color="auto"/>
        <w:bottom w:val="none" w:sz="0" w:space="0" w:color="auto"/>
        <w:right w:val="none" w:sz="0" w:space="0" w:color="auto"/>
      </w:divBdr>
    </w:div>
    <w:div w:id="305285497">
      <w:bodyDiv w:val="1"/>
      <w:marLeft w:val="0"/>
      <w:marRight w:val="0"/>
      <w:marTop w:val="0"/>
      <w:marBottom w:val="0"/>
      <w:divBdr>
        <w:top w:val="none" w:sz="0" w:space="0" w:color="auto"/>
        <w:left w:val="none" w:sz="0" w:space="0" w:color="auto"/>
        <w:bottom w:val="none" w:sz="0" w:space="0" w:color="auto"/>
        <w:right w:val="none" w:sz="0" w:space="0" w:color="auto"/>
      </w:divBdr>
    </w:div>
    <w:div w:id="432214038">
      <w:bodyDiv w:val="1"/>
      <w:marLeft w:val="0"/>
      <w:marRight w:val="0"/>
      <w:marTop w:val="0"/>
      <w:marBottom w:val="0"/>
      <w:divBdr>
        <w:top w:val="none" w:sz="0" w:space="0" w:color="auto"/>
        <w:left w:val="none" w:sz="0" w:space="0" w:color="auto"/>
        <w:bottom w:val="none" w:sz="0" w:space="0" w:color="auto"/>
        <w:right w:val="none" w:sz="0" w:space="0" w:color="auto"/>
      </w:divBdr>
    </w:div>
    <w:div w:id="578247541">
      <w:bodyDiv w:val="1"/>
      <w:marLeft w:val="0"/>
      <w:marRight w:val="0"/>
      <w:marTop w:val="0"/>
      <w:marBottom w:val="0"/>
      <w:divBdr>
        <w:top w:val="none" w:sz="0" w:space="0" w:color="auto"/>
        <w:left w:val="none" w:sz="0" w:space="0" w:color="auto"/>
        <w:bottom w:val="none" w:sz="0" w:space="0" w:color="auto"/>
        <w:right w:val="none" w:sz="0" w:space="0" w:color="auto"/>
      </w:divBdr>
    </w:div>
    <w:div w:id="708838648">
      <w:bodyDiv w:val="1"/>
      <w:marLeft w:val="0"/>
      <w:marRight w:val="0"/>
      <w:marTop w:val="0"/>
      <w:marBottom w:val="0"/>
      <w:divBdr>
        <w:top w:val="none" w:sz="0" w:space="0" w:color="auto"/>
        <w:left w:val="none" w:sz="0" w:space="0" w:color="auto"/>
        <w:bottom w:val="none" w:sz="0" w:space="0" w:color="auto"/>
        <w:right w:val="none" w:sz="0" w:space="0" w:color="auto"/>
      </w:divBdr>
    </w:div>
    <w:div w:id="909072894">
      <w:bodyDiv w:val="1"/>
      <w:marLeft w:val="0"/>
      <w:marRight w:val="0"/>
      <w:marTop w:val="0"/>
      <w:marBottom w:val="0"/>
      <w:divBdr>
        <w:top w:val="none" w:sz="0" w:space="0" w:color="auto"/>
        <w:left w:val="none" w:sz="0" w:space="0" w:color="auto"/>
        <w:bottom w:val="none" w:sz="0" w:space="0" w:color="auto"/>
        <w:right w:val="none" w:sz="0" w:space="0" w:color="auto"/>
      </w:divBdr>
    </w:div>
    <w:div w:id="931473056">
      <w:bodyDiv w:val="1"/>
      <w:marLeft w:val="0"/>
      <w:marRight w:val="0"/>
      <w:marTop w:val="0"/>
      <w:marBottom w:val="0"/>
      <w:divBdr>
        <w:top w:val="none" w:sz="0" w:space="0" w:color="auto"/>
        <w:left w:val="none" w:sz="0" w:space="0" w:color="auto"/>
        <w:bottom w:val="none" w:sz="0" w:space="0" w:color="auto"/>
        <w:right w:val="none" w:sz="0" w:space="0" w:color="auto"/>
      </w:divBdr>
    </w:div>
    <w:div w:id="935285325">
      <w:bodyDiv w:val="1"/>
      <w:marLeft w:val="0"/>
      <w:marRight w:val="0"/>
      <w:marTop w:val="0"/>
      <w:marBottom w:val="0"/>
      <w:divBdr>
        <w:top w:val="none" w:sz="0" w:space="0" w:color="auto"/>
        <w:left w:val="none" w:sz="0" w:space="0" w:color="auto"/>
        <w:bottom w:val="none" w:sz="0" w:space="0" w:color="auto"/>
        <w:right w:val="none" w:sz="0" w:space="0" w:color="auto"/>
      </w:divBdr>
    </w:div>
    <w:div w:id="997535217">
      <w:bodyDiv w:val="1"/>
      <w:marLeft w:val="0"/>
      <w:marRight w:val="0"/>
      <w:marTop w:val="0"/>
      <w:marBottom w:val="0"/>
      <w:divBdr>
        <w:top w:val="none" w:sz="0" w:space="0" w:color="auto"/>
        <w:left w:val="none" w:sz="0" w:space="0" w:color="auto"/>
        <w:bottom w:val="none" w:sz="0" w:space="0" w:color="auto"/>
        <w:right w:val="none" w:sz="0" w:space="0" w:color="auto"/>
      </w:divBdr>
    </w:div>
    <w:div w:id="1014649543">
      <w:bodyDiv w:val="1"/>
      <w:marLeft w:val="0"/>
      <w:marRight w:val="0"/>
      <w:marTop w:val="0"/>
      <w:marBottom w:val="0"/>
      <w:divBdr>
        <w:top w:val="none" w:sz="0" w:space="0" w:color="auto"/>
        <w:left w:val="none" w:sz="0" w:space="0" w:color="auto"/>
        <w:bottom w:val="none" w:sz="0" w:space="0" w:color="auto"/>
        <w:right w:val="none" w:sz="0" w:space="0" w:color="auto"/>
      </w:divBdr>
    </w:div>
    <w:div w:id="1019308119">
      <w:bodyDiv w:val="1"/>
      <w:marLeft w:val="0"/>
      <w:marRight w:val="0"/>
      <w:marTop w:val="0"/>
      <w:marBottom w:val="0"/>
      <w:divBdr>
        <w:top w:val="none" w:sz="0" w:space="0" w:color="auto"/>
        <w:left w:val="none" w:sz="0" w:space="0" w:color="auto"/>
        <w:bottom w:val="none" w:sz="0" w:space="0" w:color="auto"/>
        <w:right w:val="none" w:sz="0" w:space="0" w:color="auto"/>
      </w:divBdr>
    </w:div>
    <w:div w:id="1021857870">
      <w:bodyDiv w:val="1"/>
      <w:marLeft w:val="0"/>
      <w:marRight w:val="0"/>
      <w:marTop w:val="0"/>
      <w:marBottom w:val="0"/>
      <w:divBdr>
        <w:top w:val="none" w:sz="0" w:space="0" w:color="auto"/>
        <w:left w:val="none" w:sz="0" w:space="0" w:color="auto"/>
        <w:bottom w:val="none" w:sz="0" w:space="0" w:color="auto"/>
        <w:right w:val="none" w:sz="0" w:space="0" w:color="auto"/>
      </w:divBdr>
    </w:div>
    <w:div w:id="1074352037">
      <w:bodyDiv w:val="1"/>
      <w:marLeft w:val="0"/>
      <w:marRight w:val="0"/>
      <w:marTop w:val="0"/>
      <w:marBottom w:val="0"/>
      <w:divBdr>
        <w:top w:val="none" w:sz="0" w:space="0" w:color="auto"/>
        <w:left w:val="none" w:sz="0" w:space="0" w:color="auto"/>
        <w:bottom w:val="none" w:sz="0" w:space="0" w:color="auto"/>
        <w:right w:val="none" w:sz="0" w:space="0" w:color="auto"/>
      </w:divBdr>
    </w:div>
    <w:div w:id="1075249832">
      <w:bodyDiv w:val="1"/>
      <w:marLeft w:val="0"/>
      <w:marRight w:val="0"/>
      <w:marTop w:val="0"/>
      <w:marBottom w:val="0"/>
      <w:divBdr>
        <w:top w:val="none" w:sz="0" w:space="0" w:color="auto"/>
        <w:left w:val="none" w:sz="0" w:space="0" w:color="auto"/>
        <w:bottom w:val="none" w:sz="0" w:space="0" w:color="auto"/>
        <w:right w:val="none" w:sz="0" w:space="0" w:color="auto"/>
      </w:divBdr>
    </w:div>
    <w:div w:id="1084692918">
      <w:bodyDiv w:val="1"/>
      <w:marLeft w:val="0"/>
      <w:marRight w:val="0"/>
      <w:marTop w:val="0"/>
      <w:marBottom w:val="0"/>
      <w:divBdr>
        <w:top w:val="none" w:sz="0" w:space="0" w:color="auto"/>
        <w:left w:val="none" w:sz="0" w:space="0" w:color="auto"/>
        <w:bottom w:val="none" w:sz="0" w:space="0" w:color="auto"/>
        <w:right w:val="none" w:sz="0" w:space="0" w:color="auto"/>
      </w:divBdr>
    </w:div>
    <w:div w:id="1710255891">
      <w:bodyDiv w:val="1"/>
      <w:marLeft w:val="0"/>
      <w:marRight w:val="0"/>
      <w:marTop w:val="0"/>
      <w:marBottom w:val="0"/>
      <w:divBdr>
        <w:top w:val="none" w:sz="0" w:space="0" w:color="auto"/>
        <w:left w:val="none" w:sz="0" w:space="0" w:color="auto"/>
        <w:bottom w:val="none" w:sz="0" w:space="0" w:color="auto"/>
        <w:right w:val="none" w:sz="0" w:space="0" w:color="auto"/>
      </w:divBdr>
    </w:div>
    <w:div w:id="1861427887">
      <w:bodyDiv w:val="1"/>
      <w:marLeft w:val="0"/>
      <w:marRight w:val="0"/>
      <w:marTop w:val="0"/>
      <w:marBottom w:val="0"/>
      <w:divBdr>
        <w:top w:val="none" w:sz="0" w:space="0" w:color="auto"/>
        <w:left w:val="none" w:sz="0" w:space="0" w:color="auto"/>
        <w:bottom w:val="none" w:sz="0" w:space="0" w:color="auto"/>
        <w:right w:val="none" w:sz="0" w:space="0" w:color="auto"/>
      </w:divBdr>
    </w:div>
    <w:div w:id="1861894682">
      <w:bodyDiv w:val="1"/>
      <w:marLeft w:val="0"/>
      <w:marRight w:val="0"/>
      <w:marTop w:val="0"/>
      <w:marBottom w:val="0"/>
      <w:divBdr>
        <w:top w:val="none" w:sz="0" w:space="0" w:color="auto"/>
        <w:left w:val="none" w:sz="0" w:space="0" w:color="auto"/>
        <w:bottom w:val="none" w:sz="0" w:space="0" w:color="auto"/>
        <w:right w:val="none" w:sz="0" w:space="0" w:color="auto"/>
      </w:divBdr>
    </w:div>
    <w:div w:id="214658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oig.hhs.gov/oei/reports/OEI-09-18-00260.as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https://calhospital.sharepoint.com/sites/cha/Shared%20Documents/Reference%20Desk/Letterhead%20and%20Templates/Communications%20Templates/CHA/CHA%20Blank%20Letterheads/CHA%20Federal%20Blank%20Letterhead_2023.dotx" TargetMode="External"/></Relationships>
</file>

<file path=word/theme/theme1.xml><?xml version="1.0" encoding="utf-8"?>
<a:theme xmlns:a="http://schemas.openxmlformats.org/drawingml/2006/main" name="Office Theme">
  <a:themeElements>
    <a:clrScheme name="Custom 1">
      <a:dk1>
        <a:srgbClr val="000000"/>
      </a:dk1>
      <a:lt1>
        <a:srgbClr val="FFFFFF"/>
      </a:lt1>
      <a:dk2>
        <a:srgbClr val="212745"/>
      </a:dk2>
      <a:lt2>
        <a:srgbClr val="B3D1E3"/>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2C6998AEF49B14C9162997A2C2FC277" ma:contentTypeVersion="20" ma:contentTypeDescription="Create a new document." ma:contentTypeScope="" ma:versionID="7625fec4cbbf724611d60ebe6ff9d417">
  <xsd:schema xmlns:xsd="http://www.w3.org/2001/XMLSchema" xmlns:xs="http://www.w3.org/2001/XMLSchema" xmlns:p="http://schemas.microsoft.com/office/2006/metadata/properties" xmlns:ns2="eec1121c-cda9-4836-be94-b3e836ec7879" xmlns:ns3="74f1bc41-95bc-426d-befc-d768ff8af8f7" targetNamespace="http://schemas.microsoft.com/office/2006/metadata/properties" ma:root="true" ma:fieldsID="ca0ff47605fd562be4aea982a2df5422" ns2:_="" ns3:_="">
    <xsd:import namespace="eec1121c-cda9-4836-be94-b3e836ec7879"/>
    <xsd:import namespace="74f1bc41-95bc-426d-befc-d768ff8af8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Status" minOccurs="0"/>
                <xsd:element ref="ns3:MediaLengthInSeconds" minOccurs="0"/>
                <xsd:element ref="ns3:Number"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1121c-cda9-4836-be94-b3e836ec78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111deb5-85fb-4757-822d-bf885682c216}" ma:internalName="TaxCatchAll" ma:showField="CatchAllData" ma:web="eec1121c-cda9-4836-be94-b3e836ec78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f1bc41-95bc-426d-befc-d768ff8af8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Status" ma:index="20" nillable="true" ma:displayName="Status" ma:default="Draft" ma:format="Dropdown" ma:internalName="Status">
      <xsd:simpleType>
        <xsd:restriction base="dms:Choice">
          <xsd:enumeration value="Draft"/>
          <xsd:enumeration value="Final"/>
        </xsd:restriction>
      </xsd:simpleType>
    </xsd:element>
    <xsd:element name="MediaLengthInSeconds" ma:index="21" nillable="true" ma:displayName="Length (seconds)" ma:internalName="MediaLengthInSeconds" ma:readOnly="true">
      <xsd:simpleType>
        <xsd:restriction base="dms:Unknown"/>
      </xsd:simpleType>
    </xsd:element>
    <xsd:element name="Number" ma:index="22" nillable="true" ma:displayName="Number" ma:format="Dropdown" ma:internalName="Number" ma:percentage="FALSE">
      <xsd:simpleType>
        <xsd:restriction base="dms:Number"/>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12d16c8-d7a8-429d-8311-ece1885a548d"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eec1121c-cda9-4836-be94-b3e836ec7879">
      <UserInfo>
        <DisplayName>Julie Reppas</DisplayName>
        <AccountId>232</AccountId>
        <AccountType/>
      </UserInfo>
    </SharedWithUsers>
    <Status xmlns="74f1bc41-95bc-426d-befc-d768ff8af8f7">Draft</Status>
    <lcf76f155ced4ddcb4097134ff3c332f xmlns="74f1bc41-95bc-426d-befc-d768ff8af8f7">
      <Terms xmlns="http://schemas.microsoft.com/office/infopath/2007/PartnerControls"/>
    </lcf76f155ced4ddcb4097134ff3c332f>
    <TaxCatchAll xmlns="eec1121c-cda9-4836-be94-b3e836ec7879" xsi:nil="true"/>
    <Number xmlns="74f1bc41-95bc-426d-befc-d768ff8af8f7" xsi:nil="true"/>
  </documentManagement>
</p:properties>
</file>

<file path=customXml/itemProps1.xml><?xml version="1.0" encoding="utf-8"?>
<ds:datastoreItem xmlns:ds="http://schemas.openxmlformats.org/officeDocument/2006/customXml" ds:itemID="{DBD2B896-FD12-480C-84AF-A60C9D64C950}">
  <ds:schemaRefs>
    <ds:schemaRef ds:uri="http://schemas.microsoft.com/sharepoint/v3/contenttype/forms"/>
  </ds:schemaRefs>
</ds:datastoreItem>
</file>

<file path=customXml/itemProps2.xml><?xml version="1.0" encoding="utf-8"?>
<ds:datastoreItem xmlns:ds="http://schemas.openxmlformats.org/officeDocument/2006/customXml" ds:itemID="{AD0A86AB-1F35-4580-91C8-03DB165DEC85}">
  <ds:schemaRefs>
    <ds:schemaRef ds:uri="http://schemas.microsoft.com/office/2006/metadata/longProperties"/>
  </ds:schemaRefs>
</ds:datastoreItem>
</file>

<file path=customXml/itemProps3.xml><?xml version="1.0" encoding="utf-8"?>
<ds:datastoreItem xmlns:ds="http://schemas.openxmlformats.org/officeDocument/2006/customXml" ds:itemID="{DDB4B5C0-CCEB-4266-80E9-1EAC789C3E23}">
  <ds:schemaRefs>
    <ds:schemaRef ds:uri="http://schemas.openxmlformats.org/officeDocument/2006/bibliography"/>
  </ds:schemaRefs>
</ds:datastoreItem>
</file>

<file path=customXml/itemProps4.xml><?xml version="1.0" encoding="utf-8"?>
<ds:datastoreItem xmlns:ds="http://schemas.openxmlformats.org/officeDocument/2006/customXml" ds:itemID="{07AEBE02-E6C4-42DC-81A1-5953507AB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c1121c-cda9-4836-be94-b3e836ec7879"/>
    <ds:schemaRef ds:uri="74f1bc41-95bc-426d-befc-d768ff8af8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885CDFF-7894-4C9F-A0E0-42DECD4EBC82}">
  <ds:schemaRefs>
    <ds:schemaRef ds:uri="http://schemas.microsoft.com/office/2006/metadata/properties"/>
    <ds:schemaRef ds:uri="http://schemas.microsoft.com/office/infopath/2007/PartnerControls"/>
    <ds:schemaRef ds:uri="eec1121c-cda9-4836-be94-b3e836ec7879"/>
    <ds:schemaRef ds:uri="74f1bc41-95bc-426d-befc-d768ff8af8f7"/>
  </ds:schemaRefs>
</ds:datastoreItem>
</file>

<file path=docProps/app.xml><?xml version="1.0" encoding="utf-8"?>
<Properties xmlns="http://schemas.openxmlformats.org/officeDocument/2006/extended-properties" xmlns:vt="http://schemas.openxmlformats.org/officeDocument/2006/docPropsVTypes">
  <Template>CHA%20Federal%20Blank%20Letterhead_2023</Template>
  <TotalTime>62</TotalTime>
  <Pages>4</Pages>
  <Words>1397</Words>
  <Characters>7963</Characters>
  <Application>Microsoft Office Word</Application>
  <DocSecurity>0</DocSecurity>
  <Lines>66</Lines>
  <Paragraphs>18</Paragraphs>
  <ScaleCrop>false</ScaleCrop>
  <Company>CHA/CAHHS</Company>
  <LinksUpToDate>false</LinksUpToDate>
  <CharactersWithSpaces>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Brianna Parker</dc:creator>
  <cp:lastModifiedBy>Jessica Mulholland</cp:lastModifiedBy>
  <cp:revision>27</cp:revision>
  <cp:lastPrinted>2024-11-08T00:10:00Z</cp:lastPrinted>
  <dcterms:created xsi:type="dcterms:W3CDTF">2024-11-19T20:22:00Z</dcterms:created>
  <dcterms:modified xsi:type="dcterms:W3CDTF">2024-11-27T17:03:00Z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0x01010092C6998AEF49B14C9162997A2C2FC277</vt:lpwstr>
  </property>
  <property fmtid="{D5CDD505-2E9C-101B-9397-08002B2CF9AE}" pid="4" name="TaxKeyword">
    <vt:lpwstr/>
  </property>
  <property fmtid="{D5CDD505-2E9C-101B-9397-08002B2CF9AE}" pid="5" name="MediaServiceImageTags">
    <vt:lpwstr/>
  </property>
</Properties>
</file>