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F876" w14:textId="2003F12E" w:rsidR="00EA4867" w:rsidRPr="00266842" w:rsidRDefault="00E67C99">
      <w:pPr>
        <w:rPr>
          <w:rFonts w:ascii="Seaford" w:hAnsi="Seaford"/>
          <w:i/>
          <w:iCs/>
          <w:sz w:val="22"/>
          <w:szCs w:val="22"/>
        </w:rPr>
      </w:pPr>
      <w:r w:rsidRPr="00266842">
        <w:rPr>
          <w:rFonts w:ascii="Seaford" w:hAnsi="Seaford"/>
          <w:i/>
          <w:iCs/>
          <w:sz w:val="22"/>
          <w:szCs w:val="22"/>
          <w:highlight w:val="yellow"/>
        </w:rPr>
        <w:t>PLEASE PLACE ON HOSPITAL LETTERHEAD</w:t>
      </w:r>
    </w:p>
    <w:p w14:paraId="7FAADE45" w14:textId="77777777" w:rsidR="00E67C99" w:rsidRDefault="00E67C99" w:rsidP="00E67C99">
      <w:pPr>
        <w:pStyle w:val="NoSpacing"/>
        <w:rPr>
          <w:rFonts w:ascii="Seaford" w:hAnsi="Seaford"/>
          <w:sz w:val="22"/>
          <w:szCs w:val="22"/>
        </w:rPr>
      </w:pPr>
      <w:proofErr w:type="gramStart"/>
      <w:r w:rsidRPr="00925454">
        <w:rPr>
          <w:rFonts w:ascii="Seaford" w:hAnsi="Seaford"/>
          <w:sz w:val="22"/>
          <w:szCs w:val="22"/>
        </w:rPr>
        <w:t xml:space="preserve">September </w:t>
      </w:r>
      <w:r w:rsidRPr="001D7125">
        <w:rPr>
          <w:rFonts w:ascii="Seaford" w:hAnsi="Seaford"/>
          <w:sz w:val="22"/>
          <w:szCs w:val="22"/>
          <w:highlight w:val="yellow"/>
        </w:rPr>
        <w:t>XX</w:t>
      </w:r>
      <w:r w:rsidRPr="00925454">
        <w:rPr>
          <w:rFonts w:ascii="Seaford" w:hAnsi="Seaford"/>
          <w:sz w:val="22"/>
          <w:szCs w:val="22"/>
        </w:rPr>
        <w:t>,</w:t>
      </w:r>
      <w:proofErr w:type="gramEnd"/>
      <w:r w:rsidRPr="00925454">
        <w:rPr>
          <w:rFonts w:ascii="Seaford" w:hAnsi="Seaford"/>
          <w:sz w:val="22"/>
          <w:szCs w:val="22"/>
        </w:rPr>
        <w:t xml:space="preserve"> 2025</w:t>
      </w:r>
    </w:p>
    <w:p w14:paraId="0E0CDF85" w14:textId="77777777" w:rsidR="001E3F45" w:rsidRDefault="001E3F45" w:rsidP="00E67C99">
      <w:pPr>
        <w:pStyle w:val="NoSpacing"/>
        <w:rPr>
          <w:rFonts w:ascii="Seaford" w:hAnsi="Seaford"/>
          <w:sz w:val="22"/>
          <w:szCs w:val="22"/>
        </w:rPr>
      </w:pPr>
    </w:p>
    <w:p w14:paraId="591DFEEA" w14:textId="77777777" w:rsidR="00E67C99" w:rsidRPr="00925454" w:rsidRDefault="00E67C99" w:rsidP="00E67C99">
      <w:pPr>
        <w:pStyle w:val="NoSpacing"/>
        <w:rPr>
          <w:rFonts w:ascii="Seaford" w:hAnsi="Seaford"/>
          <w:sz w:val="22"/>
          <w:szCs w:val="22"/>
        </w:rPr>
      </w:pPr>
    </w:p>
    <w:p w14:paraId="17961DC0" w14:textId="7500134E" w:rsidR="00E67C99" w:rsidRDefault="00E67C99" w:rsidP="00E67C99">
      <w:pPr>
        <w:pStyle w:val="NoSpacing"/>
        <w:spacing w:after="240"/>
        <w:rPr>
          <w:rFonts w:ascii="Seaford" w:hAnsi="Seaford"/>
          <w:sz w:val="22"/>
          <w:szCs w:val="22"/>
        </w:rPr>
      </w:pPr>
      <w:r w:rsidRPr="00925454">
        <w:rPr>
          <w:rFonts w:ascii="Seaford" w:hAnsi="Seaford"/>
          <w:sz w:val="22"/>
          <w:szCs w:val="22"/>
        </w:rPr>
        <w:t xml:space="preserve">Members of the California </w:t>
      </w:r>
      <w:r>
        <w:rPr>
          <w:rFonts w:ascii="Seaford" w:hAnsi="Seaford"/>
          <w:sz w:val="22"/>
          <w:szCs w:val="22"/>
        </w:rPr>
        <w:t>C</w:t>
      </w:r>
      <w:r w:rsidRPr="00925454">
        <w:rPr>
          <w:rFonts w:ascii="Seaford" w:hAnsi="Seaford"/>
          <w:sz w:val="22"/>
          <w:szCs w:val="22"/>
        </w:rPr>
        <w:t xml:space="preserve">ongressional </w:t>
      </w:r>
      <w:r>
        <w:rPr>
          <w:rFonts w:ascii="Seaford" w:hAnsi="Seaford"/>
          <w:sz w:val="22"/>
          <w:szCs w:val="22"/>
        </w:rPr>
        <w:t>D</w:t>
      </w:r>
      <w:r w:rsidRPr="00925454">
        <w:rPr>
          <w:rFonts w:ascii="Seaford" w:hAnsi="Seaford"/>
          <w:sz w:val="22"/>
          <w:szCs w:val="22"/>
        </w:rPr>
        <w:t>elegation:</w:t>
      </w:r>
    </w:p>
    <w:p w14:paraId="0B096C07" w14:textId="4B947ECE" w:rsidR="001E64E5" w:rsidRDefault="001E64E5" w:rsidP="001E64E5">
      <w:pPr>
        <w:pStyle w:val="NoSpacing"/>
        <w:rPr>
          <w:rFonts w:ascii="Seaford" w:hAnsi="Seaford"/>
          <w:sz w:val="22"/>
          <w:szCs w:val="22"/>
        </w:rPr>
      </w:pPr>
      <w:r w:rsidRPr="00925454">
        <w:rPr>
          <w:rFonts w:ascii="Seaford" w:hAnsi="Seaford"/>
          <w:sz w:val="22"/>
          <w:szCs w:val="22"/>
        </w:rPr>
        <w:t xml:space="preserve">In the final weeks of the federal fiscal year and in the few months remaining in the calendar year, you will face decisions on significant health care issues. With </w:t>
      </w:r>
      <w:r>
        <w:rPr>
          <w:rFonts w:ascii="Seaford" w:hAnsi="Seaford"/>
          <w:sz w:val="22"/>
          <w:szCs w:val="22"/>
        </w:rPr>
        <w:t>every</w:t>
      </w:r>
      <w:r w:rsidRPr="00925454">
        <w:rPr>
          <w:rFonts w:ascii="Seaford" w:hAnsi="Seaford"/>
          <w:sz w:val="22"/>
          <w:szCs w:val="22"/>
        </w:rPr>
        <w:t xml:space="preserve"> vote</w:t>
      </w:r>
      <w:r>
        <w:rPr>
          <w:rFonts w:ascii="Seaford" w:hAnsi="Seaford"/>
          <w:sz w:val="22"/>
          <w:szCs w:val="22"/>
        </w:rPr>
        <w:t xml:space="preserve"> you take</w:t>
      </w:r>
      <w:r w:rsidRPr="00925454">
        <w:rPr>
          <w:rFonts w:ascii="Seaford" w:hAnsi="Seaford"/>
          <w:sz w:val="22"/>
          <w:szCs w:val="22"/>
        </w:rPr>
        <w:t xml:space="preserve">, </w:t>
      </w:r>
      <w:r>
        <w:rPr>
          <w:rFonts w:ascii="Seaford" w:hAnsi="Seaford"/>
          <w:sz w:val="22"/>
          <w:szCs w:val="22"/>
        </w:rPr>
        <w:t>you</w:t>
      </w:r>
      <w:r w:rsidRPr="00925454">
        <w:rPr>
          <w:rFonts w:ascii="Seaford" w:hAnsi="Seaford"/>
          <w:sz w:val="22"/>
          <w:szCs w:val="22"/>
        </w:rPr>
        <w:t xml:space="preserve"> will have the opportunity to either offer a lifeline or deliver another cut</w:t>
      </w:r>
      <w:r w:rsidR="00715538">
        <w:rPr>
          <w:rFonts w:ascii="Seaford" w:hAnsi="Seaford"/>
          <w:sz w:val="22"/>
          <w:szCs w:val="22"/>
        </w:rPr>
        <w:t xml:space="preserve">. Your decisions will result in real consequences for patients in </w:t>
      </w:r>
      <w:r w:rsidR="00715538" w:rsidRPr="00266842">
        <w:rPr>
          <w:rFonts w:ascii="Seaford" w:hAnsi="Seaford"/>
          <w:sz w:val="22"/>
          <w:szCs w:val="22"/>
          <w:highlight w:val="yellow"/>
        </w:rPr>
        <w:t>&lt;COMMUNITY NAME&gt;</w:t>
      </w:r>
      <w:r w:rsidR="00B50BBC">
        <w:rPr>
          <w:rFonts w:ascii="Seaford" w:hAnsi="Seaford"/>
          <w:sz w:val="22"/>
          <w:szCs w:val="22"/>
        </w:rPr>
        <w:t xml:space="preserve"> — and your support can help preserve and stabilize </w:t>
      </w:r>
      <w:r w:rsidR="00715538">
        <w:rPr>
          <w:rFonts w:ascii="Seaford" w:hAnsi="Seaford"/>
          <w:sz w:val="22"/>
          <w:szCs w:val="22"/>
        </w:rPr>
        <w:t>their health care</w:t>
      </w:r>
      <w:r>
        <w:rPr>
          <w:rFonts w:ascii="Seaford" w:hAnsi="Seaford"/>
          <w:sz w:val="22"/>
          <w:szCs w:val="22"/>
        </w:rPr>
        <w:t xml:space="preserve">. </w:t>
      </w:r>
      <w:r w:rsidRPr="00925454">
        <w:rPr>
          <w:rFonts w:ascii="Seaford" w:hAnsi="Seaford"/>
          <w:sz w:val="22"/>
          <w:szCs w:val="22"/>
        </w:rPr>
        <w:t xml:space="preserve">On behalf of </w:t>
      </w:r>
      <w:r w:rsidR="00D602FF" w:rsidRPr="00EC3EDF">
        <w:rPr>
          <w:rFonts w:ascii="Seaford" w:hAnsi="Seaford"/>
          <w:sz w:val="22"/>
          <w:szCs w:val="22"/>
        </w:rPr>
        <w:t xml:space="preserve">the </w:t>
      </w:r>
      <w:r w:rsidR="00D602FF" w:rsidRPr="00266842">
        <w:rPr>
          <w:rFonts w:ascii="Seaford" w:hAnsi="Seaford"/>
          <w:sz w:val="22"/>
          <w:szCs w:val="22"/>
          <w:highlight w:val="yellow"/>
        </w:rPr>
        <w:t>&lt;XXXX&gt; patients we serve</w:t>
      </w:r>
      <w:r w:rsidRPr="00925454">
        <w:rPr>
          <w:rFonts w:ascii="Seaford" w:hAnsi="Seaford"/>
          <w:sz w:val="22"/>
          <w:szCs w:val="22"/>
        </w:rPr>
        <w:t xml:space="preserve">, </w:t>
      </w:r>
      <w:r w:rsidR="00715538" w:rsidRPr="00266842">
        <w:rPr>
          <w:rFonts w:ascii="Seaford" w:hAnsi="Seaford"/>
          <w:sz w:val="22"/>
          <w:szCs w:val="22"/>
          <w:highlight w:val="yellow"/>
        </w:rPr>
        <w:t>&lt;HOSPITAL NAME&gt;</w:t>
      </w:r>
      <w:r w:rsidRPr="00925454">
        <w:rPr>
          <w:rFonts w:ascii="Seaford" w:hAnsi="Seaford"/>
          <w:sz w:val="22"/>
          <w:szCs w:val="22"/>
        </w:rPr>
        <w:t xml:space="preserve"> ask</w:t>
      </w:r>
      <w:r w:rsidR="00715538">
        <w:rPr>
          <w:rFonts w:ascii="Seaford" w:hAnsi="Seaford"/>
          <w:sz w:val="22"/>
          <w:szCs w:val="22"/>
        </w:rPr>
        <w:t>s</w:t>
      </w:r>
      <w:r w:rsidRPr="00925454">
        <w:rPr>
          <w:rFonts w:ascii="Seaford" w:hAnsi="Seaford"/>
          <w:sz w:val="22"/>
          <w:szCs w:val="22"/>
        </w:rPr>
        <w:t xml:space="preserve"> that you:</w:t>
      </w:r>
    </w:p>
    <w:p w14:paraId="5B26D71E" w14:textId="77777777" w:rsidR="00840C76" w:rsidRDefault="00840C76" w:rsidP="001E64E5">
      <w:pPr>
        <w:pStyle w:val="NoSpacing"/>
        <w:rPr>
          <w:rFonts w:ascii="Seaford" w:hAnsi="Seaford"/>
          <w:sz w:val="22"/>
          <w:szCs w:val="22"/>
        </w:rPr>
      </w:pPr>
    </w:p>
    <w:p w14:paraId="7BADA5BD" w14:textId="4E352DAE" w:rsidR="00840C76" w:rsidRPr="00266842" w:rsidRDefault="00720C46" w:rsidP="001E64E5">
      <w:pPr>
        <w:pStyle w:val="NoSpacing"/>
        <w:rPr>
          <w:rFonts w:ascii="Seaford" w:hAnsi="Seaford"/>
          <w:i/>
          <w:iCs/>
          <w:sz w:val="22"/>
          <w:szCs w:val="22"/>
        </w:rPr>
      </w:pPr>
      <w:r w:rsidRPr="00266842">
        <w:rPr>
          <w:rFonts w:ascii="Seaford" w:hAnsi="Seaford"/>
          <w:i/>
          <w:iCs/>
          <w:sz w:val="22"/>
          <w:szCs w:val="22"/>
          <w:highlight w:val="yellow"/>
        </w:rPr>
        <w:t>&lt;Please include the most appropriate issue(s) for your hospital(s)&gt;</w:t>
      </w:r>
    </w:p>
    <w:p w14:paraId="0381F235" w14:textId="77777777" w:rsidR="001E64E5" w:rsidRPr="00925454" w:rsidRDefault="001E64E5" w:rsidP="001E64E5">
      <w:pPr>
        <w:pStyle w:val="NoSpacing"/>
        <w:rPr>
          <w:rFonts w:ascii="Seaford" w:hAnsi="Seaford"/>
          <w:b/>
          <w:bCs/>
          <w:sz w:val="22"/>
          <w:szCs w:val="22"/>
        </w:rPr>
      </w:pPr>
    </w:p>
    <w:p w14:paraId="2B358E6E" w14:textId="77777777" w:rsidR="001E64E5" w:rsidRPr="00266842" w:rsidRDefault="001E64E5" w:rsidP="001E64E5">
      <w:pPr>
        <w:pStyle w:val="NoSpacing"/>
        <w:rPr>
          <w:rFonts w:ascii="Seaford" w:hAnsi="Seaford"/>
          <w:color w:val="004B87"/>
          <w:sz w:val="22"/>
          <w:szCs w:val="22"/>
        </w:rPr>
      </w:pPr>
      <w:r w:rsidRPr="0091630C">
        <w:rPr>
          <w:rFonts w:ascii="Seaford" w:hAnsi="Seaford"/>
          <w:b/>
          <w:bCs/>
          <w:color w:val="004B87"/>
          <w:sz w:val="22"/>
          <w:szCs w:val="22"/>
        </w:rPr>
        <w:t xml:space="preserve">Protect Vulnerable Californians: </w:t>
      </w:r>
      <w:r w:rsidRPr="00663DD6">
        <w:rPr>
          <w:rFonts w:ascii="Seaford" w:hAnsi="Seaford"/>
          <w:b/>
          <w:bCs/>
          <w:color w:val="004B87"/>
          <w:sz w:val="22"/>
          <w:szCs w:val="22"/>
        </w:rPr>
        <w:t>Restore Payments to Disproportionate Share Hospitals</w:t>
      </w:r>
    </w:p>
    <w:p w14:paraId="40A5EE1F" w14:textId="42B66E2B" w:rsidR="001E64E5" w:rsidRDefault="00715538" w:rsidP="001E64E5">
      <w:pPr>
        <w:pStyle w:val="NoSpacing"/>
        <w:rPr>
          <w:rFonts w:ascii="Seaford" w:hAnsi="Seaford"/>
          <w:sz w:val="22"/>
          <w:szCs w:val="22"/>
        </w:rPr>
      </w:pPr>
      <w:r>
        <w:rPr>
          <w:rFonts w:ascii="Seaford" w:hAnsi="Seaford"/>
          <w:sz w:val="22"/>
          <w:szCs w:val="22"/>
        </w:rPr>
        <w:t xml:space="preserve">In January, major cuts to the Medicaid disproportionate share hospital (DSH) program are scheduled to take effect, stripping as much as $1.3 billion from California hospitals. Programs made possible by DSH funding allow </w:t>
      </w:r>
      <w:r w:rsidR="001E64E5" w:rsidRPr="00925454">
        <w:rPr>
          <w:rFonts w:ascii="Seaford" w:hAnsi="Seaford"/>
          <w:sz w:val="22"/>
          <w:szCs w:val="22"/>
        </w:rPr>
        <w:t xml:space="preserve">California’s most vulnerable populations — including children, those over the age of 65, </w:t>
      </w:r>
      <w:r w:rsidR="001E64E5">
        <w:rPr>
          <w:rFonts w:ascii="Seaford" w:hAnsi="Seaford"/>
          <w:sz w:val="22"/>
          <w:szCs w:val="22"/>
        </w:rPr>
        <w:t>low-income communities</w:t>
      </w:r>
      <w:r w:rsidR="001E64E5" w:rsidRPr="00925454">
        <w:rPr>
          <w:rFonts w:ascii="Seaford" w:hAnsi="Seaford"/>
          <w:sz w:val="22"/>
          <w:szCs w:val="22"/>
        </w:rPr>
        <w:t xml:space="preserve">, and those living with disabilities — </w:t>
      </w:r>
      <w:r>
        <w:rPr>
          <w:rFonts w:ascii="Seaford" w:hAnsi="Seaford"/>
          <w:sz w:val="22"/>
          <w:szCs w:val="22"/>
        </w:rPr>
        <w:t>to receive the care they need</w:t>
      </w:r>
      <w:r w:rsidR="001E64E5" w:rsidRPr="00925454">
        <w:rPr>
          <w:rFonts w:ascii="Seaford" w:hAnsi="Seaford"/>
          <w:sz w:val="22"/>
          <w:szCs w:val="22"/>
        </w:rPr>
        <w:t xml:space="preserve">. </w:t>
      </w:r>
      <w:r w:rsidRPr="00266842">
        <w:rPr>
          <w:rFonts w:ascii="Seaford" w:hAnsi="Seaford"/>
          <w:sz w:val="22"/>
          <w:szCs w:val="22"/>
          <w:highlight w:val="yellow"/>
        </w:rPr>
        <w:t>&lt;HOSPITAL NAME&gt;</w:t>
      </w:r>
      <w:r>
        <w:rPr>
          <w:rFonts w:ascii="Seaford" w:hAnsi="Seaford"/>
          <w:sz w:val="22"/>
          <w:szCs w:val="22"/>
        </w:rPr>
        <w:t xml:space="preserve"> is one of the m</w:t>
      </w:r>
      <w:r w:rsidR="001E64E5" w:rsidRPr="00925454">
        <w:rPr>
          <w:rFonts w:ascii="Seaford" w:hAnsi="Seaford"/>
          <w:sz w:val="22"/>
          <w:szCs w:val="22"/>
        </w:rPr>
        <w:t xml:space="preserve">ore than 150 </w:t>
      </w:r>
      <w:r>
        <w:rPr>
          <w:rFonts w:ascii="Seaford" w:hAnsi="Seaford"/>
          <w:sz w:val="22"/>
          <w:szCs w:val="22"/>
        </w:rPr>
        <w:t xml:space="preserve">California </w:t>
      </w:r>
      <w:r w:rsidR="001E64E5" w:rsidRPr="00925454">
        <w:rPr>
          <w:rFonts w:ascii="Seaford" w:hAnsi="Seaford"/>
          <w:sz w:val="22"/>
          <w:szCs w:val="22"/>
        </w:rPr>
        <w:t xml:space="preserve">hospitals </w:t>
      </w:r>
      <w:r>
        <w:rPr>
          <w:rFonts w:ascii="Seaford" w:hAnsi="Seaford"/>
          <w:sz w:val="22"/>
          <w:szCs w:val="22"/>
        </w:rPr>
        <w:t xml:space="preserve">that </w:t>
      </w:r>
      <w:r w:rsidR="001E64E5" w:rsidRPr="00925454">
        <w:rPr>
          <w:rFonts w:ascii="Seaford" w:hAnsi="Seaford"/>
          <w:sz w:val="22"/>
          <w:szCs w:val="22"/>
        </w:rPr>
        <w:t xml:space="preserve">participate in the DSH program, which provides a financial lifeline </w:t>
      </w:r>
      <w:r w:rsidR="001E64E5">
        <w:rPr>
          <w:rFonts w:ascii="Seaford" w:hAnsi="Seaford"/>
          <w:sz w:val="22"/>
          <w:szCs w:val="22"/>
        </w:rPr>
        <w:t>for</w:t>
      </w:r>
      <w:r w:rsidR="001E64E5" w:rsidRPr="00925454">
        <w:rPr>
          <w:rFonts w:ascii="Seaford" w:hAnsi="Seaford"/>
          <w:sz w:val="22"/>
          <w:szCs w:val="22"/>
        </w:rPr>
        <w:t xml:space="preserve"> </w:t>
      </w:r>
      <w:r w:rsidR="001E64E5">
        <w:rPr>
          <w:rFonts w:ascii="Seaford" w:hAnsi="Seaford"/>
          <w:sz w:val="22"/>
          <w:szCs w:val="22"/>
        </w:rPr>
        <w:t xml:space="preserve">such </w:t>
      </w:r>
      <w:r w:rsidR="001E64E5" w:rsidRPr="00925454">
        <w:rPr>
          <w:rFonts w:ascii="Seaford" w:hAnsi="Seaford"/>
          <w:sz w:val="22"/>
          <w:szCs w:val="22"/>
        </w:rPr>
        <w:t xml:space="preserve">services as trauma and burn care, maternal and child health, high-risk neonatal care, and more. </w:t>
      </w:r>
    </w:p>
    <w:p w14:paraId="46A55512" w14:textId="77777777" w:rsidR="000930C1" w:rsidRDefault="000930C1" w:rsidP="001E64E5">
      <w:pPr>
        <w:pStyle w:val="NoSpacing"/>
        <w:rPr>
          <w:rFonts w:ascii="Seaford" w:hAnsi="Seaford"/>
          <w:sz w:val="22"/>
          <w:szCs w:val="22"/>
        </w:rPr>
      </w:pPr>
    </w:p>
    <w:p w14:paraId="0B433E72" w14:textId="35B889F9" w:rsidR="000930C1" w:rsidRPr="00266842" w:rsidRDefault="000930C1" w:rsidP="001E64E5">
      <w:pPr>
        <w:pStyle w:val="NoSpacing"/>
        <w:rPr>
          <w:rFonts w:ascii="Seaford" w:hAnsi="Seaford"/>
          <w:i/>
          <w:iCs/>
          <w:sz w:val="22"/>
          <w:szCs w:val="22"/>
        </w:rPr>
      </w:pPr>
      <w:r w:rsidRPr="00266842">
        <w:rPr>
          <w:rFonts w:ascii="Seaford" w:hAnsi="Seaford"/>
          <w:i/>
          <w:iCs/>
          <w:sz w:val="22"/>
          <w:szCs w:val="22"/>
          <w:highlight w:val="yellow"/>
        </w:rPr>
        <w:t>&lt;If your hospital participates in the DSH program, please share details about the importance of this program in your delivery of patient care.&gt;</w:t>
      </w:r>
    </w:p>
    <w:p w14:paraId="38AD0523" w14:textId="77777777" w:rsidR="001E64E5" w:rsidRPr="00925454" w:rsidRDefault="001E64E5" w:rsidP="001E64E5">
      <w:pPr>
        <w:pStyle w:val="NoSpacing"/>
        <w:rPr>
          <w:rFonts w:ascii="Seaford" w:hAnsi="Seaford"/>
          <w:sz w:val="22"/>
          <w:szCs w:val="22"/>
        </w:rPr>
      </w:pPr>
    </w:p>
    <w:p w14:paraId="0F436081" w14:textId="0A022021" w:rsidR="001E64E5" w:rsidRPr="00266842" w:rsidRDefault="001E64E5" w:rsidP="001E64E5">
      <w:pPr>
        <w:pStyle w:val="NoSpacing"/>
        <w:rPr>
          <w:rFonts w:ascii="Seaford" w:hAnsi="Seaford"/>
          <w:sz w:val="22"/>
          <w:szCs w:val="22"/>
        </w:rPr>
      </w:pPr>
      <w:r w:rsidRPr="5A60A2FC">
        <w:rPr>
          <w:rFonts w:ascii="Seaford" w:hAnsi="Seaford"/>
          <w:sz w:val="22"/>
          <w:szCs w:val="22"/>
        </w:rPr>
        <w:t xml:space="preserve">Congress repeatedly delayed </w:t>
      </w:r>
      <w:r w:rsidR="00715538">
        <w:rPr>
          <w:rFonts w:ascii="Seaford" w:hAnsi="Seaford"/>
          <w:sz w:val="22"/>
          <w:szCs w:val="22"/>
        </w:rPr>
        <w:t>these</w:t>
      </w:r>
      <w:r w:rsidRPr="5A60A2FC">
        <w:rPr>
          <w:rFonts w:ascii="Seaford" w:hAnsi="Seaford"/>
          <w:sz w:val="22"/>
          <w:szCs w:val="22"/>
        </w:rPr>
        <w:t xml:space="preserve"> cuts</w:t>
      </w:r>
      <w:r w:rsidR="00715538">
        <w:rPr>
          <w:rFonts w:ascii="Seaford" w:hAnsi="Seaford"/>
          <w:sz w:val="22"/>
          <w:szCs w:val="22"/>
        </w:rPr>
        <w:t xml:space="preserve"> —</w:t>
      </w:r>
      <w:r w:rsidRPr="5A60A2FC">
        <w:rPr>
          <w:rFonts w:ascii="Seaford" w:hAnsi="Seaford"/>
          <w:sz w:val="22"/>
          <w:szCs w:val="22"/>
        </w:rPr>
        <w:t xml:space="preserve"> with strong bipartisan support</w:t>
      </w:r>
      <w:r w:rsidR="00715538">
        <w:rPr>
          <w:rFonts w:ascii="Seaford" w:hAnsi="Seaford"/>
          <w:sz w:val="22"/>
          <w:szCs w:val="22"/>
        </w:rPr>
        <w:t xml:space="preserve"> — and must do so again to preserve access to vital services</w:t>
      </w:r>
      <w:r w:rsidRPr="5A60A2FC">
        <w:rPr>
          <w:rFonts w:ascii="Seaford" w:hAnsi="Seaford"/>
          <w:sz w:val="22"/>
          <w:szCs w:val="22"/>
        </w:rPr>
        <w:t xml:space="preserve">. </w:t>
      </w:r>
      <w:r w:rsidRPr="00925454">
        <w:rPr>
          <w:rFonts w:ascii="Seaford" w:hAnsi="Seaford"/>
          <w:b/>
          <w:bCs/>
          <w:sz w:val="22"/>
          <w:szCs w:val="22"/>
        </w:rPr>
        <w:t xml:space="preserve">Please delay cuts to this lifesaving program </w:t>
      </w:r>
      <w:r>
        <w:rPr>
          <w:rFonts w:ascii="Seaford" w:hAnsi="Seaford"/>
          <w:b/>
          <w:bCs/>
          <w:sz w:val="22"/>
          <w:szCs w:val="22"/>
        </w:rPr>
        <w:t>to</w:t>
      </w:r>
      <w:r w:rsidRPr="00925454">
        <w:rPr>
          <w:rFonts w:ascii="Seaford" w:hAnsi="Seaford"/>
          <w:b/>
          <w:bCs/>
          <w:sz w:val="22"/>
          <w:szCs w:val="22"/>
        </w:rPr>
        <w:t xml:space="preserve"> ensure </w:t>
      </w:r>
      <w:r w:rsidR="00715538" w:rsidRPr="00266842">
        <w:rPr>
          <w:rFonts w:ascii="Seaford" w:hAnsi="Seaford"/>
          <w:b/>
          <w:bCs/>
          <w:sz w:val="22"/>
          <w:szCs w:val="22"/>
          <w:highlight w:val="yellow"/>
        </w:rPr>
        <w:t>&lt;HOSPITAL NAME&gt;</w:t>
      </w:r>
      <w:r w:rsidR="00715538">
        <w:rPr>
          <w:rFonts w:ascii="Seaford" w:hAnsi="Seaford"/>
          <w:b/>
          <w:bCs/>
          <w:sz w:val="22"/>
          <w:szCs w:val="22"/>
        </w:rPr>
        <w:t xml:space="preserve"> can continue serving our patients</w:t>
      </w:r>
      <w:r w:rsidRPr="00925454">
        <w:rPr>
          <w:rFonts w:ascii="Seaford" w:hAnsi="Seaford"/>
          <w:b/>
          <w:bCs/>
          <w:sz w:val="22"/>
          <w:szCs w:val="22"/>
        </w:rPr>
        <w:t xml:space="preserve">. </w:t>
      </w:r>
    </w:p>
    <w:p w14:paraId="26D9E7E4" w14:textId="77777777" w:rsidR="001E64E5" w:rsidRPr="00925454" w:rsidRDefault="001E64E5" w:rsidP="001E64E5">
      <w:pPr>
        <w:pStyle w:val="NoSpacing"/>
        <w:rPr>
          <w:rFonts w:ascii="Seaford" w:hAnsi="Seaford"/>
          <w:b/>
          <w:bCs/>
          <w:sz w:val="22"/>
          <w:szCs w:val="22"/>
        </w:rPr>
      </w:pPr>
    </w:p>
    <w:p w14:paraId="10A1E40E"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Protect Access to Care for Seniors: Block the 4% Medicare Sequester</w:t>
      </w:r>
    </w:p>
    <w:p w14:paraId="2DB6B8D7" w14:textId="217D24A3" w:rsidR="001E64E5" w:rsidRPr="00925454" w:rsidRDefault="001E64E5" w:rsidP="001E64E5">
      <w:pPr>
        <w:pStyle w:val="NoSpacing"/>
        <w:rPr>
          <w:rFonts w:ascii="Seaford" w:hAnsi="Seaford"/>
          <w:b/>
          <w:bCs/>
          <w:sz w:val="22"/>
          <w:szCs w:val="22"/>
        </w:rPr>
      </w:pPr>
      <w:r w:rsidRPr="5A60A2FC">
        <w:rPr>
          <w:rFonts w:ascii="Seaford" w:hAnsi="Seaford"/>
          <w:sz w:val="22"/>
          <w:szCs w:val="22"/>
        </w:rPr>
        <w:t xml:space="preserve"> </w:t>
      </w:r>
      <w:r w:rsidR="005D0DE4" w:rsidRPr="00266842">
        <w:rPr>
          <w:rFonts w:ascii="Seaford" w:hAnsi="Seaford"/>
          <w:sz w:val="22"/>
          <w:szCs w:val="22"/>
          <w:highlight w:val="yellow"/>
        </w:rPr>
        <w:t>&lt;HOSPITAL NAME&gt;</w:t>
      </w:r>
      <w:r w:rsidR="00715538">
        <w:rPr>
          <w:rFonts w:ascii="Seaford" w:hAnsi="Seaford"/>
          <w:sz w:val="22"/>
          <w:szCs w:val="22"/>
        </w:rPr>
        <w:t xml:space="preserve">, like many other health care providers across California, faces rising costs for workforce, medication, equipment and other resources critical to patient care. With Medicare already not covering the full cost of providing care, our hospital simply </w:t>
      </w:r>
      <w:r w:rsidRPr="5A60A2FC">
        <w:rPr>
          <w:rFonts w:ascii="Seaford" w:hAnsi="Seaford"/>
          <w:sz w:val="22"/>
          <w:szCs w:val="22"/>
        </w:rPr>
        <w:t>cannot withstand another cut to Medicare payments.</w:t>
      </w:r>
      <w:r w:rsidRPr="5A60A2FC">
        <w:rPr>
          <w:rFonts w:ascii="Seaford" w:hAnsi="Seaford"/>
          <w:b/>
          <w:bCs/>
          <w:sz w:val="22"/>
          <w:szCs w:val="22"/>
        </w:rPr>
        <w:t xml:space="preserve"> </w:t>
      </w:r>
      <w:r w:rsidR="00715538">
        <w:rPr>
          <w:rFonts w:ascii="Seaford" w:hAnsi="Seaford"/>
          <w:sz w:val="22"/>
          <w:szCs w:val="22"/>
        </w:rPr>
        <w:t>If Congress does not</w:t>
      </w:r>
      <w:r w:rsidRPr="5A60A2FC">
        <w:rPr>
          <w:rFonts w:ascii="Seaford" w:hAnsi="Seaford"/>
          <w:sz w:val="22"/>
          <w:szCs w:val="22"/>
        </w:rPr>
        <w:t xml:space="preserve"> waive </w:t>
      </w:r>
      <w:r w:rsidRPr="001D7125">
        <w:rPr>
          <w:rFonts w:ascii="Seaford" w:hAnsi="Seaford"/>
          <w:sz w:val="22"/>
          <w:szCs w:val="22"/>
        </w:rPr>
        <w:t>Statutory PAYGO</w:t>
      </w:r>
      <w:r w:rsidR="00715538">
        <w:rPr>
          <w:rFonts w:ascii="Seaford" w:hAnsi="Seaford"/>
          <w:sz w:val="22"/>
          <w:szCs w:val="22"/>
        </w:rPr>
        <w:t xml:space="preserve">, </w:t>
      </w:r>
      <w:r w:rsidRPr="5A60A2FC">
        <w:rPr>
          <w:rFonts w:ascii="Seaford" w:hAnsi="Seaford"/>
          <w:sz w:val="22"/>
          <w:szCs w:val="22"/>
        </w:rPr>
        <w:t>California</w:t>
      </w:r>
      <w:r w:rsidR="00715538">
        <w:rPr>
          <w:rFonts w:ascii="Seaford" w:hAnsi="Seaford"/>
          <w:sz w:val="22"/>
          <w:szCs w:val="22"/>
        </w:rPr>
        <w:t xml:space="preserve"> hospitals stand to lose</w:t>
      </w:r>
      <w:r w:rsidRPr="5A60A2FC">
        <w:rPr>
          <w:rFonts w:ascii="Seaford" w:hAnsi="Seaford"/>
          <w:sz w:val="22"/>
          <w:szCs w:val="22"/>
        </w:rPr>
        <w:t xml:space="preserve"> $750 million </w:t>
      </w:r>
      <w:r w:rsidR="00715538">
        <w:rPr>
          <w:rFonts w:ascii="Seaford" w:hAnsi="Seaford"/>
          <w:sz w:val="22"/>
          <w:szCs w:val="22"/>
        </w:rPr>
        <w:t>in</w:t>
      </w:r>
      <w:r w:rsidRPr="5A60A2FC">
        <w:rPr>
          <w:rFonts w:ascii="Seaford" w:hAnsi="Seaford"/>
          <w:sz w:val="22"/>
          <w:szCs w:val="22"/>
        </w:rPr>
        <w:t xml:space="preserve"> the upcoming fiscal year and more than $10 billion over 10 years.   </w:t>
      </w:r>
    </w:p>
    <w:p w14:paraId="55DDDC15" w14:textId="77777777" w:rsidR="001E64E5" w:rsidRDefault="001E64E5" w:rsidP="001E64E5">
      <w:pPr>
        <w:pStyle w:val="NoSpacing"/>
        <w:rPr>
          <w:rFonts w:ascii="Seaford" w:hAnsi="Seaford"/>
          <w:sz w:val="22"/>
          <w:szCs w:val="22"/>
        </w:rPr>
      </w:pPr>
    </w:p>
    <w:p w14:paraId="3B50F283" w14:textId="77777777" w:rsidR="001E64E5" w:rsidRPr="00D15CED" w:rsidRDefault="001E64E5" w:rsidP="001E64E5">
      <w:pPr>
        <w:pStyle w:val="NoSpacing"/>
        <w:rPr>
          <w:rFonts w:ascii="Seaford" w:hAnsi="Seaford"/>
          <w:b/>
          <w:bCs/>
          <w:sz w:val="22"/>
          <w:szCs w:val="22"/>
        </w:rPr>
      </w:pPr>
      <w:r w:rsidRPr="00D15CED">
        <w:rPr>
          <w:rFonts w:ascii="Seaford" w:hAnsi="Seaford"/>
          <w:b/>
          <w:bCs/>
          <w:sz w:val="22"/>
          <w:szCs w:val="22"/>
        </w:rPr>
        <w:t xml:space="preserve">Please waive </w:t>
      </w:r>
      <w:r w:rsidRPr="00266842">
        <w:rPr>
          <w:rFonts w:ascii="Seaford" w:hAnsi="Seaford"/>
          <w:b/>
          <w:bCs/>
          <w:sz w:val="22"/>
          <w:szCs w:val="22"/>
        </w:rPr>
        <w:t>Statutory</w:t>
      </w:r>
      <w:r w:rsidRPr="00D15CED">
        <w:rPr>
          <w:rFonts w:ascii="Seaford" w:hAnsi="Seaford"/>
          <w:b/>
          <w:bCs/>
          <w:sz w:val="22"/>
          <w:szCs w:val="22"/>
        </w:rPr>
        <w:t xml:space="preserve"> PAYGO sequester to ensure Medicare providers can continue to care for patients and our communities.</w:t>
      </w:r>
    </w:p>
    <w:p w14:paraId="2B74601C" w14:textId="77777777" w:rsidR="001E64E5" w:rsidRPr="00925454" w:rsidRDefault="001E64E5" w:rsidP="001E64E5">
      <w:pPr>
        <w:pStyle w:val="NoSpacing"/>
        <w:rPr>
          <w:rFonts w:ascii="Seaford" w:hAnsi="Seaford"/>
          <w:sz w:val="22"/>
          <w:szCs w:val="22"/>
        </w:rPr>
      </w:pPr>
    </w:p>
    <w:p w14:paraId="2A97E7D1"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Protect Access to Care: Extend the Hospital</w:t>
      </w:r>
      <w:r>
        <w:rPr>
          <w:rFonts w:ascii="Seaford" w:hAnsi="Seaford"/>
          <w:b/>
          <w:bCs/>
          <w:color w:val="004B87"/>
          <w:sz w:val="22"/>
          <w:szCs w:val="22"/>
        </w:rPr>
        <w:t>-</w:t>
      </w:r>
      <w:r w:rsidRPr="00F12DEA">
        <w:rPr>
          <w:rFonts w:ascii="Seaford" w:hAnsi="Seaford"/>
          <w:b/>
          <w:bCs/>
          <w:color w:val="004B87"/>
          <w:sz w:val="22"/>
          <w:szCs w:val="22"/>
        </w:rPr>
        <w:t>at</w:t>
      </w:r>
      <w:r>
        <w:rPr>
          <w:rFonts w:ascii="Seaford" w:hAnsi="Seaford"/>
          <w:b/>
          <w:bCs/>
          <w:color w:val="004B87"/>
          <w:sz w:val="22"/>
          <w:szCs w:val="22"/>
        </w:rPr>
        <w:t>-</w:t>
      </w:r>
      <w:r w:rsidRPr="00F12DEA">
        <w:rPr>
          <w:rFonts w:ascii="Seaford" w:hAnsi="Seaford"/>
          <w:b/>
          <w:bCs/>
          <w:color w:val="004B87"/>
          <w:sz w:val="22"/>
          <w:szCs w:val="22"/>
        </w:rPr>
        <w:t xml:space="preserve">Home and Telehealth </w:t>
      </w:r>
      <w:r>
        <w:rPr>
          <w:rFonts w:ascii="Seaford" w:hAnsi="Seaford"/>
          <w:b/>
          <w:bCs/>
          <w:color w:val="004B87"/>
          <w:sz w:val="22"/>
          <w:szCs w:val="22"/>
        </w:rPr>
        <w:t>P</w:t>
      </w:r>
      <w:r w:rsidRPr="00F12DEA">
        <w:rPr>
          <w:rFonts w:ascii="Seaford" w:hAnsi="Seaford"/>
          <w:b/>
          <w:bCs/>
          <w:color w:val="004B87"/>
          <w:sz w:val="22"/>
          <w:szCs w:val="22"/>
        </w:rPr>
        <w:t>rograms</w:t>
      </w:r>
    </w:p>
    <w:p w14:paraId="20A50802" w14:textId="101A6206" w:rsidR="001E64E5" w:rsidRDefault="006A55AC" w:rsidP="001E64E5">
      <w:pPr>
        <w:pStyle w:val="NoSpacing"/>
        <w:rPr>
          <w:rFonts w:ascii="Seaford" w:hAnsi="Seaford"/>
          <w:sz w:val="22"/>
          <w:szCs w:val="22"/>
        </w:rPr>
      </w:pPr>
      <w:r>
        <w:rPr>
          <w:rFonts w:ascii="Seaford" w:hAnsi="Seaford"/>
          <w:sz w:val="22"/>
          <w:szCs w:val="22"/>
        </w:rPr>
        <w:t>Congress has repeatedly demonstrated bipartisan support for t</w:t>
      </w:r>
      <w:r w:rsidR="001E64E5" w:rsidRPr="00925454">
        <w:rPr>
          <w:rFonts w:ascii="Seaford" w:hAnsi="Seaford"/>
          <w:sz w:val="22"/>
          <w:szCs w:val="22"/>
        </w:rPr>
        <w:t>elehealth and Hospital-</w:t>
      </w:r>
      <w:r w:rsidR="001E64E5">
        <w:rPr>
          <w:rFonts w:ascii="Seaford" w:hAnsi="Seaford"/>
          <w:sz w:val="22"/>
          <w:szCs w:val="22"/>
        </w:rPr>
        <w:t>a</w:t>
      </w:r>
      <w:r w:rsidR="001E64E5" w:rsidRPr="00925454">
        <w:rPr>
          <w:rFonts w:ascii="Seaford" w:hAnsi="Seaford"/>
          <w:sz w:val="22"/>
          <w:szCs w:val="22"/>
        </w:rPr>
        <w:t>t-Home programs</w:t>
      </w:r>
      <w:r>
        <w:rPr>
          <w:rFonts w:ascii="Seaford" w:hAnsi="Seaford"/>
          <w:sz w:val="22"/>
          <w:szCs w:val="22"/>
        </w:rPr>
        <w:t>,</w:t>
      </w:r>
      <w:r w:rsidR="001E64E5" w:rsidRPr="00925454">
        <w:rPr>
          <w:rFonts w:ascii="Seaford" w:hAnsi="Seaford"/>
          <w:sz w:val="22"/>
          <w:szCs w:val="22"/>
        </w:rPr>
        <w:t xml:space="preserve"> vital lifelines </w:t>
      </w:r>
      <w:r w:rsidR="001E64E5">
        <w:rPr>
          <w:rFonts w:ascii="Seaford" w:hAnsi="Seaford"/>
          <w:sz w:val="22"/>
          <w:szCs w:val="22"/>
        </w:rPr>
        <w:t>for</w:t>
      </w:r>
      <w:r w:rsidR="001E64E5" w:rsidRPr="00925454">
        <w:rPr>
          <w:rFonts w:ascii="Seaford" w:hAnsi="Seaford"/>
          <w:sz w:val="22"/>
          <w:szCs w:val="22"/>
        </w:rPr>
        <w:t xml:space="preserve"> patients who need access to care from their homes</w:t>
      </w:r>
      <w:r>
        <w:rPr>
          <w:rFonts w:ascii="Seaford" w:hAnsi="Seaford"/>
          <w:sz w:val="22"/>
          <w:szCs w:val="22"/>
        </w:rPr>
        <w:t xml:space="preserve"> that </w:t>
      </w:r>
      <w:r w:rsidR="001E64E5" w:rsidRPr="00925454">
        <w:rPr>
          <w:rFonts w:ascii="Seaford" w:hAnsi="Seaford"/>
          <w:sz w:val="22"/>
          <w:szCs w:val="22"/>
        </w:rPr>
        <w:t xml:space="preserve">have proven to improve quality and efficiency. </w:t>
      </w:r>
      <w:proofErr w:type="gramStart"/>
      <w:r w:rsidR="001E64E5" w:rsidRPr="00925454">
        <w:rPr>
          <w:rFonts w:ascii="Seaford" w:hAnsi="Seaford"/>
          <w:sz w:val="22"/>
          <w:szCs w:val="22"/>
        </w:rPr>
        <w:t xml:space="preserve">Both </w:t>
      </w:r>
      <w:r w:rsidR="001E64E5">
        <w:rPr>
          <w:rFonts w:ascii="Seaford" w:hAnsi="Seaford"/>
          <w:sz w:val="22"/>
          <w:szCs w:val="22"/>
        </w:rPr>
        <w:t xml:space="preserve">of </w:t>
      </w:r>
      <w:r w:rsidR="001E64E5" w:rsidRPr="00925454">
        <w:rPr>
          <w:rFonts w:ascii="Seaford" w:hAnsi="Seaford"/>
          <w:sz w:val="22"/>
          <w:szCs w:val="22"/>
        </w:rPr>
        <w:t>these</w:t>
      </w:r>
      <w:proofErr w:type="gramEnd"/>
      <w:r w:rsidR="001E64E5" w:rsidRPr="00925454">
        <w:rPr>
          <w:rFonts w:ascii="Seaford" w:hAnsi="Seaford"/>
          <w:sz w:val="22"/>
          <w:szCs w:val="22"/>
        </w:rPr>
        <w:t xml:space="preserve"> critical programs expire at the end of September.</w:t>
      </w:r>
    </w:p>
    <w:p w14:paraId="017CD3D3" w14:textId="77777777" w:rsidR="002C7ED0" w:rsidRDefault="002C7ED0" w:rsidP="001E64E5">
      <w:pPr>
        <w:pStyle w:val="NoSpacing"/>
        <w:rPr>
          <w:rFonts w:ascii="Seaford" w:hAnsi="Seaford"/>
          <w:sz w:val="22"/>
          <w:szCs w:val="22"/>
        </w:rPr>
      </w:pPr>
    </w:p>
    <w:p w14:paraId="705D6546" w14:textId="10F0313D" w:rsidR="002C7ED0" w:rsidRPr="00266842" w:rsidRDefault="002C7ED0" w:rsidP="001E64E5">
      <w:pPr>
        <w:pStyle w:val="NoSpacing"/>
        <w:rPr>
          <w:rFonts w:ascii="Seaford" w:hAnsi="Seaford"/>
          <w:i/>
          <w:iCs/>
          <w:sz w:val="22"/>
          <w:szCs w:val="22"/>
        </w:rPr>
      </w:pPr>
      <w:r w:rsidRPr="00266842">
        <w:rPr>
          <w:rFonts w:ascii="Seaford" w:hAnsi="Seaford"/>
          <w:i/>
          <w:iCs/>
          <w:sz w:val="22"/>
          <w:szCs w:val="22"/>
          <w:highlight w:val="yellow"/>
        </w:rPr>
        <w:t xml:space="preserve">&lt;If your hospital participates in </w:t>
      </w:r>
      <w:r w:rsidR="00712C06" w:rsidRPr="00266842">
        <w:rPr>
          <w:rFonts w:ascii="Seaford" w:hAnsi="Seaford"/>
          <w:i/>
          <w:iCs/>
          <w:sz w:val="22"/>
          <w:szCs w:val="22"/>
          <w:highlight w:val="yellow"/>
        </w:rPr>
        <w:t>the telehealth and/or Hospital-at-Home programs, please share details about the importance of these programs in your delivery of patient care.&gt;</w:t>
      </w:r>
    </w:p>
    <w:p w14:paraId="7630E859" w14:textId="77777777" w:rsidR="001E64E5" w:rsidRPr="00925454" w:rsidRDefault="001E64E5" w:rsidP="001E64E5">
      <w:pPr>
        <w:pStyle w:val="NoSpacing"/>
        <w:rPr>
          <w:rFonts w:ascii="Seaford" w:hAnsi="Seaford"/>
          <w:b/>
          <w:bCs/>
          <w:sz w:val="22"/>
          <w:szCs w:val="22"/>
        </w:rPr>
      </w:pPr>
    </w:p>
    <w:p w14:paraId="4D4EA44E" w14:textId="77777777" w:rsidR="001E64E5" w:rsidRPr="00F12DEA" w:rsidRDefault="001E64E5" w:rsidP="001E64E5">
      <w:pPr>
        <w:pStyle w:val="NoSpacing"/>
        <w:rPr>
          <w:rFonts w:ascii="Seaford" w:hAnsi="Seaford"/>
          <w:b/>
          <w:bCs/>
          <w:sz w:val="22"/>
          <w:szCs w:val="22"/>
        </w:rPr>
      </w:pPr>
      <w:r w:rsidRPr="00F12DEA">
        <w:rPr>
          <w:rFonts w:ascii="Seaford" w:hAnsi="Seaford"/>
          <w:b/>
          <w:bCs/>
          <w:sz w:val="22"/>
          <w:szCs w:val="22"/>
        </w:rPr>
        <w:t>Please extend access to care for patients who rely on these cost-effective services.</w:t>
      </w:r>
    </w:p>
    <w:p w14:paraId="5D02157B" w14:textId="77777777" w:rsidR="001E64E5" w:rsidRPr="00925454" w:rsidRDefault="001E64E5" w:rsidP="001E64E5">
      <w:pPr>
        <w:pStyle w:val="NoSpacing"/>
        <w:rPr>
          <w:rFonts w:ascii="Seaford" w:hAnsi="Seaford"/>
          <w:b/>
          <w:bCs/>
          <w:color w:val="4E67C7"/>
          <w:sz w:val="22"/>
          <w:szCs w:val="22"/>
        </w:rPr>
      </w:pPr>
    </w:p>
    <w:p w14:paraId="33FF0506"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Help</w:t>
      </w:r>
      <w:r w:rsidRPr="00F12DEA">
        <w:rPr>
          <w:rFonts w:ascii="Seaford" w:hAnsi="Seaford"/>
          <w:b/>
          <w:bCs/>
          <w:color w:val="004B87"/>
          <w:spacing w:val="-16"/>
          <w:sz w:val="22"/>
          <w:szCs w:val="22"/>
        </w:rPr>
        <w:t xml:space="preserve"> </w:t>
      </w:r>
      <w:r w:rsidRPr="00F12DEA">
        <w:rPr>
          <w:rFonts w:ascii="Seaford" w:hAnsi="Seaford"/>
          <w:b/>
          <w:bCs/>
          <w:color w:val="004B87"/>
          <w:sz w:val="22"/>
          <w:szCs w:val="22"/>
        </w:rPr>
        <w:t>Rural</w:t>
      </w:r>
      <w:r w:rsidRPr="00F12DEA">
        <w:rPr>
          <w:rFonts w:ascii="Seaford" w:hAnsi="Seaford"/>
          <w:b/>
          <w:bCs/>
          <w:color w:val="004B87"/>
          <w:spacing w:val="-17"/>
          <w:sz w:val="22"/>
          <w:szCs w:val="22"/>
        </w:rPr>
        <w:t xml:space="preserve"> </w:t>
      </w:r>
      <w:r w:rsidRPr="00F12DEA">
        <w:rPr>
          <w:rFonts w:ascii="Seaford" w:hAnsi="Seaford"/>
          <w:b/>
          <w:bCs/>
          <w:color w:val="004B87"/>
          <w:sz w:val="22"/>
          <w:szCs w:val="22"/>
        </w:rPr>
        <w:t>Hospitals</w:t>
      </w:r>
      <w:r w:rsidRPr="00F12DEA">
        <w:rPr>
          <w:rFonts w:ascii="Seaford" w:hAnsi="Seaford"/>
          <w:b/>
          <w:bCs/>
          <w:color w:val="004B87"/>
          <w:spacing w:val="-14"/>
          <w:sz w:val="22"/>
          <w:szCs w:val="22"/>
        </w:rPr>
        <w:t xml:space="preserve"> </w:t>
      </w:r>
      <w:r w:rsidRPr="00F12DEA">
        <w:rPr>
          <w:rFonts w:ascii="Seaford" w:hAnsi="Seaford"/>
          <w:b/>
          <w:bCs/>
          <w:color w:val="004B87"/>
          <w:sz w:val="22"/>
          <w:szCs w:val="22"/>
        </w:rPr>
        <w:t>Continue</w:t>
      </w:r>
      <w:r w:rsidRPr="00F12DEA">
        <w:rPr>
          <w:rFonts w:ascii="Seaford" w:hAnsi="Seaford"/>
          <w:b/>
          <w:bCs/>
          <w:color w:val="004B87"/>
          <w:spacing w:val="-14"/>
          <w:sz w:val="22"/>
          <w:szCs w:val="22"/>
        </w:rPr>
        <w:t xml:space="preserve"> </w:t>
      </w:r>
      <w:r w:rsidRPr="00F12DEA">
        <w:rPr>
          <w:rFonts w:ascii="Seaford" w:hAnsi="Seaford"/>
          <w:b/>
          <w:bCs/>
          <w:color w:val="004B87"/>
          <w:sz w:val="22"/>
          <w:szCs w:val="22"/>
        </w:rPr>
        <w:t>to</w:t>
      </w:r>
      <w:r w:rsidRPr="00F12DEA">
        <w:rPr>
          <w:rFonts w:ascii="Seaford" w:hAnsi="Seaford"/>
          <w:b/>
          <w:bCs/>
          <w:color w:val="004B87"/>
          <w:spacing w:val="-16"/>
          <w:sz w:val="22"/>
          <w:szCs w:val="22"/>
        </w:rPr>
        <w:t xml:space="preserve"> </w:t>
      </w:r>
      <w:r w:rsidRPr="00F12DEA">
        <w:rPr>
          <w:rFonts w:ascii="Seaford" w:hAnsi="Seaford"/>
          <w:b/>
          <w:bCs/>
          <w:color w:val="004B87"/>
          <w:sz w:val="22"/>
          <w:szCs w:val="22"/>
        </w:rPr>
        <w:t>Care</w:t>
      </w:r>
      <w:r w:rsidRPr="00F12DEA">
        <w:rPr>
          <w:rFonts w:ascii="Seaford" w:hAnsi="Seaford"/>
          <w:b/>
          <w:bCs/>
          <w:color w:val="004B87"/>
          <w:spacing w:val="-16"/>
          <w:sz w:val="22"/>
          <w:szCs w:val="22"/>
        </w:rPr>
        <w:t xml:space="preserve"> </w:t>
      </w:r>
      <w:r w:rsidRPr="00F12DEA">
        <w:rPr>
          <w:rFonts w:ascii="Seaford" w:hAnsi="Seaford"/>
          <w:b/>
          <w:bCs/>
          <w:color w:val="004B87"/>
          <w:sz w:val="22"/>
          <w:szCs w:val="22"/>
        </w:rPr>
        <w:t>for</w:t>
      </w:r>
      <w:r w:rsidRPr="00F12DEA">
        <w:rPr>
          <w:rFonts w:ascii="Seaford" w:hAnsi="Seaford"/>
          <w:b/>
          <w:bCs/>
          <w:color w:val="004B87"/>
          <w:spacing w:val="-14"/>
          <w:sz w:val="22"/>
          <w:szCs w:val="22"/>
        </w:rPr>
        <w:t xml:space="preserve"> </w:t>
      </w:r>
      <w:r w:rsidRPr="00F12DEA">
        <w:rPr>
          <w:rFonts w:ascii="Seaford" w:hAnsi="Seaford"/>
          <w:b/>
          <w:bCs/>
          <w:color w:val="004B87"/>
          <w:sz w:val="22"/>
          <w:szCs w:val="22"/>
        </w:rPr>
        <w:t>Patients:</w:t>
      </w:r>
      <w:r w:rsidRPr="00F12DEA">
        <w:rPr>
          <w:rFonts w:ascii="Seaford" w:hAnsi="Seaford"/>
          <w:b/>
          <w:bCs/>
          <w:color w:val="004B87"/>
          <w:spacing w:val="-14"/>
          <w:sz w:val="22"/>
          <w:szCs w:val="22"/>
        </w:rPr>
        <w:t xml:space="preserve"> </w:t>
      </w:r>
      <w:r w:rsidRPr="00F12DEA">
        <w:rPr>
          <w:rFonts w:ascii="Seaford" w:hAnsi="Seaford"/>
          <w:b/>
          <w:bCs/>
          <w:color w:val="004B87"/>
          <w:sz w:val="22"/>
          <w:szCs w:val="22"/>
        </w:rPr>
        <w:t>Extend</w:t>
      </w:r>
      <w:r w:rsidRPr="00F12DEA">
        <w:rPr>
          <w:rFonts w:ascii="Seaford" w:hAnsi="Seaford"/>
          <w:b/>
          <w:bCs/>
          <w:color w:val="004B87"/>
          <w:spacing w:val="-10"/>
          <w:sz w:val="22"/>
          <w:szCs w:val="22"/>
        </w:rPr>
        <w:t xml:space="preserve"> </w:t>
      </w:r>
      <w:r w:rsidRPr="00F12DEA">
        <w:rPr>
          <w:rFonts w:ascii="Seaford" w:hAnsi="Seaford"/>
          <w:b/>
          <w:bCs/>
          <w:color w:val="004B87"/>
          <w:sz w:val="22"/>
          <w:szCs w:val="22"/>
        </w:rPr>
        <w:t>Support</w:t>
      </w:r>
      <w:r w:rsidRPr="00F12DEA">
        <w:rPr>
          <w:rFonts w:ascii="Seaford" w:hAnsi="Seaford"/>
          <w:b/>
          <w:bCs/>
          <w:color w:val="004B87"/>
          <w:spacing w:val="-11"/>
          <w:sz w:val="22"/>
          <w:szCs w:val="22"/>
        </w:rPr>
        <w:t xml:space="preserve"> </w:t>
      </w:r>
      <w:r w:rsidRPr="00F12DEA">
        <w:rPr>
          <w:rFonts w:ascii="Seaford" w:hAnsi="Seaford"/>
          <w:b/>
          <w:bCs/>
          <w:color w:val="004B87"/>
          <w:sz w:val="22"/>
          <w:szCs w:val="22"/>
        </w:rPr>
        <w:t>for</w:t>
      </w:r>
      <w:r w:rsidRPr="00F12DEA">
        <w:rPr>
          <w:rFonts w:ascii="Seaford" w:hAnsi="Seaford"/>
          <w:b/>
          <w:bCs/>
          <w:color w:val="004B87"/>
          <w:spacing w:val="-15"/>
          <w:sz w:val="22"/>
          <w:szCs w:val="22"/>
        </w:rPr>
        <w:t xml:space="preserve"> </w:t>
      </w:r>
      <w:r w:rsidRPr="00F12DEA">
        <w:rPr>
          <w:rFonts w:ascii="Seaford" w:hAnsi="Seaford"/>
          <w:b/>
          <w:bCs/>
          <w:color w:val="004B87"/>
          <w:sz w:val="22"/>
          <w:szCs w:val="22"/>
        </w:rPr>
        <w:t>Rural</w:t>
      </w:r>
      <w:r w:rsidRPr="00F12DEA">
        <w:rPr>
          <w:rFonts w:ascii="Seaford" w:hAnsi="Seaford"/>
          <w:b/>
          <w:bCs/>
          <w:color w:val="004B87"/>
          <w:spacing w:val="-11"/>
          <w:sz w:val="22"/>
          <w:szCs w:val="22"/>
        </w:rPr>
        <w:t xml:space="preserve"> </w:t>
      </w:r>
      <w:r w:rsidRPr="00F12DEA">
        <w:rPr>
          <w:rFonts w:ascii="Seaford" w:hAnsi="Seaford"/>
          <w:b/>
          <w:bCs/>
          <w:color w:val="004B87"/>
          <w:sz w:val="22"/>
          <w:szCs w:val="22"/>
        </w:rPr>
        <w:t>Hospitals</w:t>
      </w:r>
    </w:p>
    <w:p w14:paraId="59707BE3" w14:textId="4CB9C897" w:rsidR="001E64E5" w:rsidRPr="00925454" w:rsidRDefault="006A55AC" w:rsidP="001E64E5">
      <w:pPr>
        <w:pStyle w:val="NoSpacing"/>
        <w:rPr>
          <w:rFonts w:ascii="Seaford" w:hAnsi="Seaford"/>
          <w:sz w:val="22"/>
          <w:szCs w:val="22"/>
        </w:rPr>
      </w:pPr>
      <w:r w:rsidRPr="00266842">
        <w:rPr>
          <w:rFonts w:ascii="Seaford" w:hAnsi="Seaford"/>
          <w:sz w:val="22"/>
          <w:szCs w:val="22"/>
          <w:highlight w:val="yellow"/>
        </w:rPr>
        <w:t>&lt;HOSPITAL NAME&gt;</w:t>
      </w:r>
      <w:r>
        <w:rPr>
          <w:rFonts w:ascii="Seaford" w:hAnsi="Seaford"/>
          <w:sz w:val="22"/>
          <w:szCs w:val="22"/>
        </w:rPr>
        <w:t xml:space="preserve"> serves a rural community &lt;share a few details about your community’s characteristics&gt;. </w:t>
      </w:r>
      <w:r>
        <w:rPr>
          <w:rFonts w:ascii="Seaford" w:hAnsi="Seaford"/>
          <w:spacing w:val="-15"/>
          <w:sz w:val="22"/>
          <w:szCs w:val="22"/>
        </w:rPr>
        <w:t xml:space="preserve">Their </w:t>
      </w:r>
      <w:r w:rsidR="001E64E5" w:rsidRPr="00925454">
        <w:rPr>
          <w:rFonts w:ascii="Seaford" w:hAnsi="Seaford"/>
          <w:sz w:val="22"/>
          <w:szCs w:val="22"/>
        </w:rPr>
        <w:t>access</w:t>
      </w:r>
      <w:r w:rsidR="001E64E5" w:rsidRPr="00925454">
        <w:rPr>
          <w:rFonts w:ascii="Seaford" w:hAnsi="Seaford"/>
          <w:spacing w:val="-12"/>
          <w:sz w:val="22"/>
          <w:szCs w:val="22"/>
        </w:rPr>
        <w:t xml:space="preserve"> </w:t>
      </w:r>
      <w:r w:rsidR="001E64E5" w:rsidRPr="00925454">
        <w:rPr>
          <w:rFonts w:ascii="Seaford" w:hAnsi="Seaford"/>
          <w:sz w:val="22"/>
          <w:szCs w:val="22"/>
        </w:rPr>
        <w:t>to</w:t>
      </w:r>
      <w:r w:rsidR="001E64E5" w:rsidRPr="00925454">
        <w:rPr>
          <w:rFonts w:ascii="Seaford" w:hAnsi="Seaford"/>
          <w:spacing w:val="-16"/>
          <w:sz w:val="22"/>
          <w:szCs w:val="22"/>
        </w:rPr>
        <w:t xml:space="preserve"> </w:t>
      </w:r>
      <w:r w:rsidR="001E64E5" w:rsidRPr="00925454">
        <w:rPr>
          <w:rFonts w:ascii="Seaford" w:hAnsi="Seaford"/>
          <w:sz w:val="22"/>
          <w:szCs w:val="22"/>
        </w:rPr>
        <w:t>life-saving</w:t>
      </w:r>
      <w:r w:rsidR="001E64E5" w:rsidRPr="00925454">
        <w:rPr>
          <w:rFonts w:ascii="Seaford" w:hAnsi="Seaford"/>
          <w:spacing w:val="-15"/>
          <w:sz w:val="22"/>
          <w:szCs w:val="22"/>
        </w:rPr>
        <w:t xml:space="preserve"> </w:t>
      </w:r>
      <w:r w:rsidR="001E64E5" w:rsidRPr="00925454">
        <w:rPr>
          <w:rFonts w:ascii="Seaford" w:hAnsi="Seaford"/>
          <w:sz w:val="22"/>
          <w:szCs w:val="22"/>
        </w:rPr>
        <w:t>hospital care</w:t>
      </w:r>
      <w:r w:rsidR="001E64E5" w:rsidRPr="00925454">
        <w:rPr>
          <w:rFonts w:ascii="Seaford" w:hAnsi="Seaford"/>
          <w:spacing w:val="-13"/>
          <w:sz w:val="22"/>
          <w:szCs w:val="22"/>
        </w:rPr>
        <w:t xml:space="preserve"> </w:t>
      </w:r>
      <w:r w:rsidR="001E64E5" w:rsidRPr="00925454">
        <w:rPr>
          <w:rFonts w:ascii="Seaford" w:hAnsi="Seaford"/>
          <w:sz w:val="22"/>
          <w:szCs w:val="22"/>
        </w:rPr>
        <w:t>is</w:t>
      </w:r>
      <w:r w:rsidR="001E64E5" w:rsidRPr="00925454">
        <w:rPr>
          <w:rFonts w:ascii="Seaford" w:hAnsi="Seaford"/>
          <w:spacing w:val="-15"/>
          <w:sz w:val="22"/>
          <w:szCs w:val="22"/>
        </w:rPr>
        <w:t xml:space="preserve"> </w:t>
      </w:r>
      <w:r w:rsidR="001E64E5" w:rsidRPr="00925454">
        <w:rPr>
          <w:rFonts w:ascii="Seaford" w:hAnsi="Seaford"/>
          <w:sz w:val="22"/>
          <w:szCs w:val="22"/>
        </w:rPr>
        <w:t>at</w:t>
      </w:r>
      <w:r w:rsidR="001E64E5" w:rsidRPr="00925454">
        <w:rPr>
          <w:rFonts w:ascii="Seaford" w:hAnsi="Seaford"/>
          <w:spacing w:val="-13"/>
          <w:sz w:val="22"/>
          <w:szCs w:val="22"/>
        </w:rPr>
        <w:t xml:space="preserve"> </w:t>
      </w:r>
      <w:r w:rsidR="001E64E5" w:rsidRPr="00925454">
        <w:rPr>
          <w:rFonts w:ascii="Seaford" w:hAnsi="Seaford"/>
          <w:sz w:val="22"/>
          <w:szCs w:val="22"/>
        </w:rPr>
        <w:t>risk</w:t>
      </w:r>
      <w:r w:rsidR="001E64E5" w:rsidRPr="00925454">
        <w:rPr>
          <w:rFonts w:ascii="Seaford" w:hAnsi="Seaford"/>
          <w:spacing w:val="-13"/>
          <w:sz w:val="22"/>
          <w:szCs w:val="22"/>
        </w:rPr>
        <w:t xml:space="preserve"> </w:t>
      </w:r>
      <w:r w:rsidR="001E64E5" w:rsidRPr="00925454">
        <w:rPr>
          <w:rFonts w:ascii="Seaford" w:hAnsi="Seaford"/>
          <w:sz w:val="22"/>
          <w:szCs w:val="22"/>
        </w:rPr>
        <w:t>due</w:t>
      </w:r>
      <w:r w:rsidR="001E64E5" w:rsidRPr="00925454">
        <w:rPr>
          <w:rFonts w:ascii="Seaford" w:hAnsi="Seaford"/>
          <w:spacing w:val="-13"/>
          <w:sz w:val="22"/>
          <w:szCs w:val="22"/>
        </w:rPr>
        <w:t xml:space="preserve"> </w:t>
      </w:r>
      <w:r w:rsidR="001E64E5" w:rsidRPr="00925454">
        <w:rPr>
          <w:rFonts w:ascii="Seaford" w:hAnsi="Seaford"/>
          <w:sz w:val="22"/>
          <w:szCs w:val="22"/>
        </w:rPr>
        <w:t>to</w:t>
      </w:r>
      <w:r w:rsidR="001E64E5" w:rsidRPr="00925454">
        <w:rPr>
          <w:rFonts w:ascii="Seaford" w:hAnsi="Seaford"/>
          <w:spacing w:val="-16"/>
          <w:sz w:val="22"/>
          <w:szCs w:val="22"/>
        </w:rPr>
        <w:t xml:space="preserve"> </w:t>
      </w:r>
      <w:r w:rsidR="001E64E5">
        <w:rPr>
          <w:rFonts w:ascii="Seaford" w:hAnsi="Seaford"/>
          <w:sz w:val="22"/>
          <w:szCs w:val="22"/>
        </w:rPr>
        <w:t>longstanding</w:t>
      </w:r>
      <w:r w:rsidR="001E64E5" w:rsidRPr="00925454">
        <w:rPr>
          <w:rFonts w:ascii="Seaford" w:hAnsi="Seaford"/>
          <w:spacing w:val="-15"/>
          <w:sz w:val="22"/>
          <w:szCs w:val="22"/>
        </w:rPr>
        <w:t xml:space="preserve"> </w:t>
      </w:r>
      <w:r w:rsidR="001E64E5" w:rsidRPr="00925454">
        <w:rPr>
          <w:rFonts w:ascii="Seaford" w:hAnsi="Seaford"/>
          <w:sz w:val="22"/>
          <w:szCs w:val="22"/>
        </w:rPr>
        <w:t>underpayment</w:t>
      </w:r>
      <w:r w:rsidR="001E64E5" w:rsidRPr="00925454">
        <w:rPr>
          <w:rFonts w:ascii="Seaford" w:hAnsi="Seaford"/>
          <w:spacing w:val="-12"/>
          <w:sz w:val="22"/>
          <w:szCs w:val="22"/>
        </w:rPr>
        <w:t xml:space="preserve"> </w:t>
      </w:r>
      <w:r w:rsidR="001E64E5" w:rsidRPr="00925454">
        <w:rPr>
          <w:rFonts w:ascii="Seaford" w:hAnsi="Seaford"/>
          <w:sz w:val="22"/>
          <w:szCs w:val="22"/>
        </w:rPr>
        <w:t>by</w:t>
      </w:r>
      <w:r w:rsidR="001E64E5" w:rsidRPr="00925454">
        <w:rPr>
          <w:rFonts w:ascii="Seaford" w:hAnsi="Seaford"/>
          <w:spacing w:val="-12"/>
          <w:sz w:val="22"/>
          <w:szCs w:val="22"/>
        </w:rPr>
        <w:t xml:space="preserve"> </w:t>
      </w:r>
      <w:r w:rsidR="001E64E5" w:rsidRPr="00925454">
        <w:rPr>
          <w:rFonts w:ascii="Seaford" w:hAnsi="Seaford"/>
          <w:sz w:val="22"/>
          <w:szCs w:val="22"/>
        </w:rPr>
        <w:t>Medicare</w:t>
      </w:r>
      <w:r w:rsidR="001E64E5" w:rsidRPr="00925454">
        <w:rPr>
          <w:rFonts w:ascii="Seaford" w:hAnsi="Seaford"/>
          <w:spacing w:val="-15"/>
          <w:sz w:val="22"/>
          <w:szCs w:val="22"/>
        </w:rPr>
        <w:t xml:space="preserve"> </w:t>
      </w:r>
      <w:r w:rsidR="001E64E5" w:rsidRPr="00925454">
        <w:rPr>
          <w:rFonts w:ascii="Seaford" w:hAnsi="Seaford"/>
          <w:sz w:val="22"/>
          <w:szCs w:val="22"/>
        </w:rPr>
        <w:t>and</w:t>
      </w:r>
      <w:r w:rsidR="001E64E5" w:rsidRPr="00925454">
        <w:rPr>
          <w:rFonts w:ascii="Seaford" w:hAnsi="Seaford"/>
          <w:spacing w:val="-16"/>
          <w:sz w:val="22"/>
          <w:szCs w:val="22"/>
        </w:rPr>
        <w:t xml:space="preserve"> </w:t>
      </w:r>
      <w:r w:rsidR="001E64E5" w:rsidRPr="0074031D">
        <w:rPr>
          <w:rFonts w:ascii="Seaford" w:hAnsi="Seaford"/>
          <w:sz w:val="22"/>
          <w:szCs w:val="22"/>
        </w:rPr>
        <w:t>Medicaid</w:t>
      </w:r>
      <w:r w:rsidR="0074031D">
        <w:rPr>
          <w:rFonts w:ascii="Seaford" w:hAnsi="Seaford"/>
          <w:sz w:val="22"/>
          <w:szCs w:val="22"/>
        </w:rPr>
        <w:t xml:space="preserve">. &lt;HOSPITAL NAME&gt;, like many other rural providers, faces an uphill climb to stay open — but we keep pressing forward because we know that </w:t>
      </w:r>
      <w:r w:rsidR="002D1F4C">
        <w:rPr>
          <w:rFonts w:ascii="Seaford" w:hAnsi="Seaford"/>
          <w:sz w:val="22"/>
          <w:szCs w:val="22"/>
        </w:rPr>
        <w:t>when a rural hospital closes,</w:t>
      </w:r>
      <w:r w:rsidR="001E64E5" w:rsidRPr="0074031D">
        <w:rPr>
          <w:rFonts w:ascii="Seaford" w:hAnsi="Seaford"/>
          <w:spacing w:val="-14"/>
          <w:sz w:val="22"/>
          <w:szCs w:val="22"/>
        </w:rPr>
        <w:t xml:space="preserve"> </w:t>
      </w:r>
      <w:r w:rsidR="001E64E5" w:rsidRPr="0074031D">
        <w:rPr>
          <w:rFonts w:ascii="Seaford" w:hAnsi="Seaford"/>
          <w:sz w:val="22"/>
          <w:szCs w:val="22"/>
        </w:rPr>
        <w:t>those</w:t>
      </w:r>
      <w:r w:rsidR="001E64E5" w:rsidRPr="0074031D">
        <w:rPr>
          <w:rFonts w:ascii="Seaford" w:hAnsi="Seaford"/>
          <w:spacing w:val="-15"/>
          <w:sz w:val="22"/>
          <w:szCs w:val="22"/>
        </w:rPr>
        <w:t xml:space="preserve"> </w:t>
      </w:r>
      <w:r w:rsidR="001E64E5" w:rsidRPr="0074031D">
        <w:rPr>
          <w:rFonts w:ascii="Seaford" w:hAnsi="Seaford"/>
          <w:sz w:val="22"/>
          <w:szCs w:val="22"/>
        </w:rPr>
        <w:t>in</w:t>
      </w:r>
      <w:r w:rsidR="001E64E5" w:rsidRPr="0074031D">
        <w:rPr>
          <w:rFonts w:ascii="Seaford" w:hAnsi="Seaford"/>
          <w:spacing w:val="-12"/>
          <w:sz w:val="22"/>
          <w:szCs w:val="22"/>
        </w:rPr>
        <w:t xml:space="preserve"> </w:t>
      </w:r>
      <w:r w:rsidR="001E64E5" w:rsidRPr="0074031D">
        <w:rPr>
          <w:rFonts w:ascii="Seaford" w:hAnsi="Seaford"/>
          <w:sz w:val="22"/>
          <w:szCs w:val="22"/>
        </w:rPr>
        <w:t>poor</w:t>
      </w:r>
      <w:r w:rsidR="001E64E5" w:rsidRPr="0074031D">
        <w:rPr>
          <w:rFonts w:ascii="Seaford" w:hAnsi="Seaford"/>
          <w:spacing w:val="-15"/>
          <w:sz w:val="22"/>
          <w:szCs w:val="22"/>
        </w:rPr>
        <w:t xml:space="preserve"> </w:t>
      </w:r>
      <w:r w:rsidR="001E64E5" w:rsidRPr="0074031D">
        <w:rPr>
          <w:rFonts w:ascii="Seaford" w:hAnsi="Seaford"/>
          <w:sz w:val="22"/>
          <w:szCs w:val="22"/>
        </w:rPr>
        <w:t>health,</w:t>
      </w:r>
      <w:r w:rsidR="001E64E5" w:rsidRPr="0074031D">
        <w:rPr>
          <w:rFonts w:ascii="Seaford" w:hAnsi="Seaford"/>
          <w:spacing w:val="-16"/>
          <w:sz w:val="22"/>
          <w:szCs w:val="22"/>
        </w:rPr>
        <w:t xml:space="preserve"> </w:t>
      </w:r>
      <w:r w:rsidR="001E64E5" w:rsidRPr="0074031D">
        <w:rPr>
          <w:rFonts w:ascii="Seaford" w:hAnsi="Seaford"/>
          <w:sz w:val="22"/>
          <w:szCs w:val="22"/>
        </w:rPr>
        <w:t>seniors,</w:t>
      </w:r>
      <w:r w:rsidR="001E64E5" w:rsidRPr="0074031D">
        <w:rPr>
          <w:rFonts w:ascii="Seaford" w:hAnsi="Seaford"/>
          <w:spacing w:val="-13"/>
          <w:sz w:val="22"/>
          <w:szCs w:val="22"/>
        </w:rPr>
        <w:t xml:space="preserve"> </w:t>
      </w:r>
      <w:r w:rsidR="001E64E5" w:rsidRPr="0074031D">
        <w:rPr>
          <w:rFonts w:ascii="Seaford" w:hAnsi="Seaford"/>
          <w:sz w:val="22"/>
          <w:szCs w:val="22"/>
        </w:rPr>
        <w:t>and</w:t>
      </w:r>
      <w:r w:rsidR="001E64E5" w:rsidRPr="0074031D">
        <w:rPr>
          <w:rFonts w:ascii="Seaford" w:hAnsi="Seaford"/>
          <w:spacing w:val="-16"/>
          <w:sz w:val="22"/>
          <w:szCs w:val="22"/>
        </w:rPr>
        <w:t xml:space="preserve"> </w:t>
      </w:r>
      <w:r w:rsidR="001E64E5" w:rsidRPr="0074031D">
        <w:rPr>
          <w:rFonts w:ascii="Seaford" w:hAnsi="Seaford"/>
          <w:sz w:val="22"/>
          <w:szCs w:val="22"/>
        </w:rPr>
        <w:t>low-income</w:t>
      </w:r>
      <w:r w:rsidR="001E64E5" w:rsidRPr="0074031D">
        <w:rPr>
          <w:rFonts w:ascii="Seaford" w:hAnsi="Seaford"/>
          <w:spacing w:val="-14"/>
          <w:sz w:val="22"/>
          <w:szCs w:val="22"/>
        </w:rPr>
        <w:t xml:space="preserve"> </w:t>
      </w:r>
      <w:r w:rsidR="001E64E5" w:rsidRPr="0074031D">
        <w:rPr>
          <w:rFonts w:ascii="Seaford" w:hAnsi="Seaford"/>
          <w:sz w:val="22"/>
          <w:szCs w:val="22"/>
        </w:rPr>
        <w:t>Californians</w:t>
      </w:r>
      <w:r w:rsidR="001E64E5" w:rsidRPr="0074031D">
        <w:rPr>
          <w:rFonts w:ascii="Seaford" w:hAnsi="Seaford"/>
          <w:spacing w:val="-12"/>
          <w:sz w:val="22"/>
          <w:szCs w:val="22"/>
        </w:rPr>
        <w:t xml:space="preserve"> </w:t>
      </w:r>
      <w:r w:rsidR="001E64E5" w:rsidRPr="0074031D">
        <w:rPr>
          <w:rFonts w:ascii="Seaford" w:hAnsi="Seaford"/>
          <w:sz w:val="22"/>
          <w:szCs w:val="22"/>
        </w:rPr>
        <w:t>suffer</w:t>
      </w:r>
      <w:r w:rsidR="001E64E5" w:rsidRPr="0074031D">
        <w:rPr>
          <w:rFonts w:ascii="Seaford" w:hAnsi="Seaford"/>
          <w:spacing w:val="-15"/>
          <w:sz w:val="22"/>
          <w:szCs w:val="22"/>
        </w:rPr>
        <w:t xml:space="preserve"> </w:t>
      </w:r>
      <w:r w:rsidR="001E64E5" w:rsidRPr="0074031D">
        <w:rPr>
          <w:rFonts w:ascii="Seaford" w:hAnsi="Seaford"/>
          <w:sz w:val="22"/>
          <w:szCs w:val="22"/>
        </w:rPr>
        <w:t>the</w:t>
      </w:r>
      <w:r w:rsidR="001E64E5" w:rsidRPr="0074031D">
        <w:rPr>
          <w:rFonts w:ascii="Seaford" w:hAnsi="Seaford"/>
          <w:spacing w:val="-15"/>
          <w:sz w:val="22"/>
          <w:szCs w:val="22"/>
        </w:rPr>
        <w:t xml:space="preserve"> </w:t>
      </w:r>
      <w:r w:rsidR="001E64E5" w:rsidRPr="0074031D">
        <w:rPr>
          <w:rFonts w:ascii="Seaford" w:hAnsi="Seaford"/>
          <w:sz w:val="22"/>
          <w:szCs w:val="22"/>
        </w:rPr>
        <w:t>most.</w:t>
      </w:r>
    </w:p>
    <w:p w14:paraId="4B4DA2F5" w14:textId="77777777" w:rsidR="001E64E5" w:rsidRPr="00925454" w:rsidRDefault="001E64E5" w:rsidP="001E64E5">
      <w:pPr>
        <w:pStyle w:val="NoSpacing"/>
        <w:rPr>
          <w:rFonts w:ascii="Seaford" w:hAnsi="Seaford"/>
          <w:sz w:val="22"/>
          <w:szCs w:val="22"/>
        </w:rPr>
      </w:pPr>
    </w:p>
    <w:p w14:paraId="127A39DB" w14:textId="7B758064" w:rsidR="00844F43" w:rsidRDefault="006A55AC" w:rsidP="001E64E5">
      <w:pPr>
        <w:pStyle w:val="NoSpacing"/>
        <w:rPr>
          <w:rFonts w:ascii="Seaford" w:hAnsi="Seaford"/>
          <w:spacing w:val="-5"/>
          <w:sz w:val="22"/>
          <w:szCs w:val="22"/>
        </w:rPr>
      </w:pPr>
      <w:r>
        <w:rPr>
          <w:rFonts w:ascii="Seaford" w:hAnsi="Seaford"/>
          <w:sz w:val="22"/>
          <w:szCs w:val="22"/>
        </w:rPr>
        <w:t xml:space="preserve">In our rural community, ambulance services are </w:t>
      </w:r>
      <w:proofErr w:type="gramStart"/>
      <w:r>
        <w:rPr>
          <w:rFonts w:ascii="Seaford" w:hAnsi="Seaford"/>
          <w:sz w:val="22"/>
          <w:szCs w:val="22"/>
        </w:rPr>
        <w:t>absolutely critical</w:t>
      </w:r>
      <w:proofErr w:type="gramEnd"/>
      <w:r>
        <w:rPr>
          <w:rFonts w:ascii="Seaford" w:hAnsi="Seaford"/>
          <w:sz w:val="22"/>
          <w:szCs w:val="22"/>
        </w:rPr>
        <w:t xml:space="preserve">. </w:t>
      </w:r>
      <w:r w:rsidRPr="00266842">
        <w:rPr>
          <w:rFonts w:ascii="Seaford" w:hAnsi="Seaford"/>
          <w:i/>
          <w:iCs/>
          <w:sz w:val="22"/>
          <w:szCs w:val="22"/>
          <w:highlight w:val="yellow"/>
        </w:rPr>
        <w:t>&lt;Share a few details about why this program</w:t>
      </w:r>
      <w:r w:rsidR="002D1F4C">
        <w:rPr>
          <w:rFonts w:ascii="Seaford" w:hAnsi="Seaford"/>
          <w:i/>
          <w:iCs/>
          <w:sz w:val="22"/>
          <w:szCs w:val="22"/>
          <w:highlight w:val="yellow"/>
        </w:rPr>
        <w:t xml:space="preserve"> is</w:t>
      </w:r>
      <w:r w:rsidRPr="00266842">
        <w:rPr>
          <w:rFonts w:ascii="Seaford" w:hAnsi="Seaford"/>
          <w:i/>
          <w:iCs/>
          <w:sz w:val="22"/>
          <w:szCs w:val="22"/>
          <w:highlight w:val="yellow"/>
        </w:rPr>
        <w:t xml:space="preserve"> important to your patients</w:t>
      </w:r>
      <w:r w:rsidR="002D1F4C">
        <w:rPr>
          <w:rFonts w:ascii="Seaford" w:hAnsi="Seaford"/>
          <w:i/>
          <w:iCs/>
          <w:sz w:val="22"/>
          <w:szCs w:val="22"/>
          <w:highlight w:val="yellow"/>
        </w:rPr>
        <w:t xml:space="preserve"> — geography, etc</w:t>
      </w:r>
      <w:r w:rsidRPr="00266842">
        <w:rPr>
          <w:rFonts w:ascii="Seaford" w:hAnsi="Seaford"/>
          <w:i/>
          <w:iCs/>
          <w:sz w:val="22"/>
          <w:szCs w:val="22"/>
          <w:highlight w:val="yellow"/>
        </w:rPr>
        <w:t>.</w:t>
      </w:r>
      <w:r w:rsidR="000E5018" w:rsidRPr="00266842">
        <w:rPr>
          <w:rFonts w:ascii="Seaford" w:hAnsi="Seaford"/>
          <w:i/>
          <w:iCs/>
          <w:sz w:val="22"/>
          <w:szCs w:val="22"/>
          <w:highlight w:val="yellow"/>
        </w:rPr>
        <w:t>&gt;</w:t>
      </w:r>
      <w:r w:rsidRPr="00266842">
        <w:rPr>
          <w:rFonts w:ascii="Seaford" w:hAnsi="Seaford"/>
          <w:i/>
          <w:iCs/>
          <w:sz w:val="22"/>
          <w:szCs w:val="22"/>
        </w:rPr>
        <w:t xml:space="preserve"> </w:t>
      </w:r>
      <w:r w:rsidR="001E64E5" w:rsidRPr="00925454">
        <w:rPr>
          <w:rFonts w:ascii="Seaford" w:hAnsi="Seaford"/>
          <w:sz w:val="22"/>
          <w:szCs w:val="22"/>
        </w:rPr>
        <w:t>Additional</w:t>
      </w:r>
      <w:r w:rsidR="001E64E5" w:rsidRPr="00925454">
        <w:rPr>
          <w:rFonts w:ascii="Seaford" w:hAnsi="Seaford"/>
          <w:spacing w:val="-5"/>
          <w:sz w:val="22"/>
          <w:szCs w:val="22"/>
        </w:rPr>
        <w:t xml:space="preserve"> </w:t>
      </w:r>
      <w:r w:rsidR="001E64E5" w:rsidRPr="00925454">
        <w:rPr>
          <w:rFonts w:ascii="Seaford" w:hAnsi="Seaford"/>
          <w:sz w:val="22"/>
          <w:szCs w:val="22"/>
        </w:rPr>
        <w:t>Medicare</w:t>
      </w:r>
      <w:r w:rsidR="001E64E5" w:rsidRPr="00925454">
        <w:rPr>
          <w:rFonts w:ascii="Seaford" w:hAnsi="Seaford"/>
          <w:spacing w:val="-6"/>
          <w:sz w:val="22"/>
          <w:szCs w:val="22"/>
        </w:rPr>
        <w:t xml:space="preserve"> </w:t>
      </w:r>
      <w:r w:rsidR="001E64E5" w:rsidRPr="00925454">
        <w:rPr>
          <w:rFonts w:ascii="Seaford" w:hAnsi="Seaford"/>
          <w:sz w:val="22"/>
          <w:szCs w:val="22"/>
        </w:rPr>
        <w:t>payments</w:t>
      </w:r>
      <w:r w:rsidR="001E64E5" w:rsidRPr="00925454">
        <w:rPr>
          <w:rFonts w:ascii="Seaford" w:hAnsi="Seaford"/>
          <w:spacing w:val="-6"/>
          <w:sz w:val="22"/>
          <w:szCs w:val="22"/>
        </w:rPr>
        <w:t xml:space="preserve"> </w:t>
      </w:r>
      <w:r w:rsidR="001E64E5" w:rsidRPr="00925454">
        <w:rPr>
          <w:rFonts w:ascii="Seaford" w:hAnsi="Seaford"/>
          <w:sz w:val="22"/>
          <w:szCs w:val="22"/>
        </w:rPr>
        <w:t>for</w:t>
      </w:r>
      <w:r w:rsidR="001E64E5" w:rsidRPr="00925454">
        <w:rPr>
          <w:rFonts w:ascii="Seaford" w:hAnsi="Seaford"/>
          <w:spacing w:val="-4"/>
          <w:sz w:val="22"/>
          <w:szCs w:val="22"/>
        </w:rPr>
        <w:t xml:space="preserve"> </w:t>
      </w:r>
      <w:r w:rsidR="001E64E5" w:rsidRPr="00925454">
        <w:rPr>
          <w:rFonts w:ascii="Seaford" w:hAnsi="Seaford"/>
          <w:sz w:val="22"/>
          <w:szCs w:val="22"/>
        </w:rPr>
        <w:t>ambulance</w:t>
      </w:r>
      <w:r w:rsidR="001E64E5" w:rsidRPr="00925454">
        <w:rPr>
          <w:rFonts w:ascii="Seaford" w:hAnsi="Seaford"/>
          <w:spacing w:val="-6"/>
          <w:sz w:val="22"/>
          <w:szCs w:val="22"/>
        </w:rPr>
        <w:t xml:space="preserve"> </w:t>
      </w:r>
      <w:r w:rsidR="001E64E5" w:rsidRPr="00925454">
        <w:rPr>
          <w:rFonts w:ascii="Seaford" w:hAnsi="Seaford"/>
          <w:sz w:val="22"/>
          <w:szCs w:val="22"/>
        </w:rPr>
        <w:t>services,</w:t>
      </w:r>
      <w:r w:rsidR="001E64E5" w:rsidRPr="00925454">
        <w:rPr>
          <w:rFonts w:ascii="Seaford" w:hAnsi="Seaford"/>
          <w:spacing w:val="-5"/>
          <w:sz w:val="22"/>
          <w:szCs w:val="22"/>
        </w:rPr>
        <w:t xml:space="preserve"> </w:t>
      </w:r>
      <w:r w:rsidR="001E64E5">
        <w:rPr>
          <w:rFonts w:ascii="Seaford" w:hAnsi="Seaford"/>
          <w:spacing w:val="-5"/>
          <w:sz w:val="22"/>
          <w:szCs w:val="22"/>
        </w:rPr>
        <w:t>a</w:t>
      </w:r>
      <w:r w:rsidR="002D1F4C">
        <w:rPr>
          <w:rFonts w:ascii="Seaford" w:hAnsi="Seaford"/>
          <w:spacing w:val="-5"/>
          <w:sz w:val="22"/>
          <w:szCs w:val="22"/>
        </w:rPr>
        <w:t>s well as for</w:t>
      </w:r>
      <w:r w:rsidR="001E64E5">
        <w:rPr>
          <w:rFonts w:ascii="Seaford" w:hAnsi="Seaford"/>
          <w:spacing w:val="-5"/>
          <w:sz w:val="22"/>
          <w:szCs w:val="22"/>
        </w:rPr>
        <w:t xml:space="preserve"> </w:t>
      </w:r>
      <w:r w:rsidR="001E64E5" w:rsidRPr="00925454">
        <w:rPr>
          <w:rFonts w:ascii="Seaford" w:hAnsi="Seaford"/>
          <w:sz w:val="22"/>
          <w:szCs w:val="22"/>
        </w:rPr>
        <w:t>Medicare-dependent</w:t>
      </w:r>
      <w:r w:rsidR="001E64E5" w:rsidRPr="00925454">
        <w:rPr>
          <w:rFonts w:ascii="Seaford" w:hAnsi="Seaford"/>
          <w:spacing w:val="-4"/>
          <w:sz w:val="22"/>
          <w:szCs w:val="22"/>
        </w:rPr>
        <w:t xml:space="preserve"> </w:t>
      </w:r>
      <w:r w:rsidR="001E64E5" w:rsidRPr="00925454">
        <w:rPr>
          <w:rFonts w:ascii="Seaford" w:hAnsi="Seaford"/>
          <w:sz w:val="22"/>
          <w:szCs w:val="22"/>
        </w:rPr>
        <w:t>and</w:t>
      </w:r>
      <w:r w:rsidR="001E64E5" w:rsidRPr="00925454">
        <w:rPr>
          <w:rFonts w:ascii="Seaford" w:hAnsi="Seaford"/>
          <w:spacing w:val="-4"/>
          <w:sz w:val="22"/>
          <w:szCs w:val="22"/>
        </w:rPr>
        <w:t xml:space="preserve"> </w:t>
      </w:r>
      <w:r w:rsidR="001E64E5" w:rsidRPr="00925454">
        <w:rPr>
          <w:rFonts w:ascii="Seaford" w:hAnsi="Seaford"/>
          <w:sz w:val="22"/>
          <w:szCs w:val="22"/>
        </w:rPr>
        <w:t>low-volume</w:t>
      </w:r>
      <w:r w:rsidR="001E64E5" w:rsidRPr="00925454">
        <w:rPr>
          <w:rFonts w:ascii="Seaford" w:hAnsi="Seaford"/>
          <w:spacing w:val="-6"/>
          <w:sz w:val="22"/>
          <w:szCs w:val="22"/>
        </w:rPr>
        <w:t xml:space="preserve"> </w:t>
      </w:r>
      <w:r w:rsidR="001E64E5" w:rsidRPr="00925454">
        <w:rPr>
          <w:rFonts w:ascii="Seaford" w:hAnsi="Seaford"/>
          <w:sz w:val="22"/>
          <w:szCs w:val="22"/>
        </w:rPr>
        <w:t>hospitals</w:t>
      </w:r>
      <w:r w:rsidR="002D1F4C">
        <w:rPr>
          <w:rFonts w:ascii="Seaford" w:hAnsi="Seaford"/>
          <w:sz w:val="22"/>
          <w:szCs w:val="22"/>
        </w:rPr>
        <w:t>,</w:t>
      </w:r>
      <w:r w:rsidR="001E64E5" w:rsidRPr="00925454">
        <w:rPr>
          <w:rFonts w:ascii="Seaford" w:hAnsi="Seaford"/>
          <w:spacing w:val="-2"/>
          <w:sz w:val="22"/>
          <w:szCs w:val="22"/>
        </w:rPr>
        <w:t xml:space="preserve"> </w:t>
      </w:r>
      <w:r w:rsidR="001E64E5" w:rsidRPr="00925454">
        <w:rPr>
          <w:rFonts w:ascii="Seaford" w:hAnsi="Seaford"/>
          <w:sz w:val="22"/>
          <w:szCs w:val="22"/>
        </w:rPr>
        <w:t>are</w:t>
      </w:r>
      <w:r w:rsidR="001E64E5" w:rsidRPr="00925454">
        <w:rPr>
          <w:rFonts w:ascii="Seaford" w:hAnsi="Seaford"/>
          <w:spacing w:val="-4"/>
          <w:sz w:val="22"/>
          <w:szCs w:val="22"/>
        </w:rPr>
        <w:t xml:space="preserve"> </w:t>
      </w:r>
      <w:r w:rsidR="001E64E5" w:rsidRPr="00925454">
        <w:rPr>
          <w:rFonts w:ascii="Seaford" w:hAnsi="Seaford"/>
          <w:sz w:val="22"/>
          <w:szCs w:val="22"/>
        </w:rPr>
        <w:t>set</w:t>
      </w:r>
      <w:r w:rsidR="001E64E5" w:rsidRPr="00925454">
        <w:rPr>
          <w:rFonts w:ascii="Seaford" w:hAnsi="Seaford"/>
          <w:spacing w:val="-4"/>
          <w:sz w:val="22"/>
          <w:szCs w:val="22"/>
        </w:rPr>
        <w:t xml:space="preserve"> </w:t>
      </w:r>
      <w:r w:rsidR="001E64E5" w:rsidRPr="00925454">
        <w:rPr>
          <w:rFonts w:ascii="Seaford" w:hAnsi="Seaford"/>
          <w:sz w:val="22"/>
          <w:szCs w:val="22"/>
        </w:rPr>
        <w:t>to</w:t>
      </w:r>
      <w:r w:rsidR="001E64E5" w:rsidRPr="00925454">
        <w:rPr>
          <w:rFonts w:ascii="Seaford" w:hAnsi="Seaford"/>
          <w:spacing w:val="-7"/>
          <w:sz w:val="22"/>
          <w:szCs w:val="22"/>
        </w:rPr>
        <w:t xml:space="preserve"> </w:t>
      </w:r>
      <w:r w:rsidR="001E64E5" w:rsidRPr="00925454">
        <w:rPr>
          <w:rFonts w:ascii="Seaford" w:hAnsi="Seaford"/>
          <w:sz w:val="22"/>
          <w:szCs w:val="22"/>
        </w:rPr>
        <w:t>expire</w:t>
      </w:r>
      <w:r w:rsidR="001E64E5" w:rsidRPr="00925454">
        <w:rPr>
          <w:rFonts w:ascii="Seaford" w:hAnsi="Seaford"/>
          <w:spacing w:val="-4"/>
          <w:sz w:val="22"/>
          <w:szCs w:val="22"/>
        </w:rPr>
        <w:t xml:space="preserve"> </w:t>
      </w:r>
      <w:r w:rsidR="001E64E5" w:rsidRPr="00925454">
        <w:rPr>
          <w:rFonts w:ascii="Seaford" w:hAnsi="Seaford"/>
          <w:sz w:val="22"/>
          <w:szCs w:val="22"/>
        </w:rPr>
        <w:t>at</w:t>
      </w:r>
      <w:r w:rsidR="001E64E5" w:rsidRPr="00925454">
        <w:rPr>
          <w:rFonts w:ascii="Seaford" w:hAnsi="Seaford"/>
          <w:spacing w:val="-7"/>
          <w:sz w:val="22"/>
          <w:szCs w:val="22"/>
        </w:rPr>
        <w:t xml:space="preserve"> </w:t>
      </w:r>
      <w:r w:rsidR="001E64E5" w:rsidRPr="00925454">
        <w:rPr>
          <w:rFonts w:ascii="Seaford" w:hAnsi="Seaford"/>
          <w:sz w:val="22"/>
          <w:szCs w:val="22"/>
        </w:rPr>
        <w:t>the</w:t>
      </w:r>
      <w:r w:rsidR="001E64E5" w:rsidRPr="00925454">
        <w:rPr>
          <w:rFonts w:ascii="Seaford" w:hAnsi="Seaford"/>
          <w:spacing w:val="-6"/>
          <w:sz w:val="22"/>
          <w:szCs w:val="22"/>
        </w:rPr>
        <w:t xml:space="preserve"> </w:t>
      </w:r>
      <w:r w:rsidR="001E64E5" w:rsidRPr="00925454">
        <w:rPr>
          <w:rFonts w:ascii="Seaford" w:hAnsi="Seaford"/>
          <w:sz w:val="22"/>
          <w:szCs w:val="22"/>
        </w:rPr>
        <w:t>end</w:t>
      </w:r>
      <w:r w:rsidR="001E64E5" w:rsidRPr="00925454">
        <w:rPr>
          <w:rFonts w:ascii="Seaford" w:hAnsi="Seaford"/>
          <w:spacing w:val="-4"/>
          <w:sz w:val="22"/>
          <w:szCs w:val="22"/>
        </w:rPr>
        <w:t xml:space="preserve"> </w:t>
      </w:r>
      <w:r w:rsidR="001E64E5" w:rsidRPr="00925454">
        <w:rPr>
          <w:rFonts w:ascii="Seaford" w:hAnsi="Seaford"/>
          <w:sz w:val="22"/>
          <w:szCs w:val="22"/>
        </w:rPr>
        <w:t>of</w:t>
      </w:r>
      <w:r w:rsidR="001E64E5" w:rsidRPr="00925454">
        <w:rPr>
          <w:rFonts w:ascii="Seaford" w:hAnsi="Seaford"/>
          <w:spacing w:val="-5"/>
          <w:sz w:val="22"/>
          <w:szCs w:val="22"/>
        </w:rPr>
        <w:t xml:space="preserve"> September</w:t>
      </w:r>
      <w:r>
        <w:rPr>
          <w:rFonts w:ascii="Seaford" w:hAnsi="Seaford"/>
          <w:spacing w:val="-5"/>
          <w:sz w:val="22"/>
          <w:szCs w:val="22"/>
        </w:rPr>
        <w:t>, which would be a devastating blow to our ability to continue these services</w:t>
      </w:r>
      <w:r w:rsidR="001E64E5" w:rsidRPr="00925454">
        <w:rPr>
          <w:rFonts w:ascii="Seaford" w:hAnsi="Seaford"/>
          <w:spacing w:val="-5"/>
          <w:sz w:val="22"/>
          <w:szCs w:val="22"/>
        </w:rPr>
        <w:t xml:space="preserve">. </w:t>
      </w:r>
    </w:p>
    <w:p w14:paraId="27BA9F85" w14:textId="77777777" w:rsidR="001E64E5" w:rsidRPr="00925454" w:rsidRDefault="001E64E5" w:rsidP="001E64E5">
      <w:pPr>
        <w:pStyle w:val="NoSpacing"/>
        <w:rPr>
          <w:rFonts w:ascii="Seaford" w:hAnsi="Seaford"/>
          <w:sz w:val="22"/>
          <w:szCs w:val="22"/>
        </w:rPr>
      </w:pPr>
    </w:p>
    <w:p w14:paraId="3D8678E0" w14:textId="77777777" w:rsidR="001E64E5" w:rsidRPr="00925454" w:rsidRDefault="001E64E5" w:rsidP="001E64E5">
      <w:pPr>
        <w:pStyle w:val="NoSpacing"/>
        <w:rPr>
          <w:rFonts w:ascii="Seaford" w:hAnsi="Seaford"/>
          <w:b/>
          <w:bCs/>
          <w:spacing w:val="-2"/>
          <w:sz w:val="22"/>
          <w:szCs w:val="22"/>
        </w:rPr>
      </w:pPr>
      <w:r w:rsidRPr="00925454">
        <w:rPr>
          <w:rFonts w:ascii="Seaford" w:hAnsi="Seaford"/>
          <w:b/>
          <w:bCs/>
          <w:spacing w:val="-2"/>
          <w:sz w:val="22"/>
          <w:szCs w:val="22"/>
        </w:rPr>
        <w:t>Please</w:t>
      </w:r>
      <w:r w:rsidRPr="00925454">
        <w:rPr>
          <w:rFonts w:ascii="Seaford" w:hAnsi="Seaford"/>
          <w:b/>
          <w:bCs/>
          <w:spacing w:val="-14"/>
          <w:sz w:val="22"/>
          <w:szCs w:val="22"/>
        </w:rPr>
        <w:t xml:space="preserve"> </w:t>
      </w:r>
      <w:r w:rsidRPr="00925454">
        <w:rPr>
          <w:rFonts w:ascii="Seaford" w:hAnsi="Seaford"/>
          <w:b/>
          <w:bCs/>
          <w:spacing w:val="-2"/>
          <w:sz w:val="22"/>
          <w:szCs w:val="22"/>
        </w:rPr>
        <w:t>extend</w:t>
      </w:r>
      <w:r w:rsidRPr="00925454">
        <w:rPr>
          <w:rFonts w:ascii="Seaford" w:hAnsi="Seaford"/>
          <w:b/>
          <w:bCs/>
          <w:spacing w:val="-12"/>
          <w:sz w:val="22"/>
          <w:szCs w:val="22"/>
        </w:rPr>
        <w:t xml:space="preserve"> </w:t>
      </w:r>
      <w:r w:rsidRPr="00925454">
        <w:rPr>
          <w:rFonts w:ascii="Seaford" w:hAnsi="Seaford"/>
          <w:b/>
          <w:bCs/>
          <w:spacing w:val="-2"/>
          <w:sz w:val="22"/>
          <w:szCs w:val="22"/>
        </w:rPr>
        <w:t>the</w:t>
      </w:r>
      <w:r w:rsidRPr="00925454">
        <w:rPr>
          <w:rFonts w:ascii="Seaford" w:hAnsi="Seaford"/>
          <w:b/>
          <w:bCs/>
          <w:spacing w:val="-12"/>
          <w:sz w:val="22"/>
          <w:szCs w:val="22"/>
        </w:rPr>
        <w:t xml:space="preserve"> </w:t>
      </w:r>
      <w:r>
        <w:rPr>
          <w:rFonts w:ascii="Seaford" w:hAnsi="Seaford"/>
          <w:b/>
          <w:bCs/>
          <w:spacing w:val="-2"/>
          <w:sz w:val="22"/>
          <w:szCs w:val="22"/>
        </w:rPr>
        <w:t>a</w:t>
      </w:r>
      <w:r w:rsidRPr="00925454">
        <w:rPr>
          <w:rFonts w:ascii="Seaford" w:hAnsi="Seaford"/>
          <w:b/>
          <w:bCs/>
          <w:spacing w:val="-2"/>
          <w:sz w:val="22"/>
          <w:szCs w:val="22"/>
        </w:rPr>
        <w:t>mbulance</w:t>
      </w:r>
      <w:r w:rsidRPr="00925454">
        <w:rPr>
          <w:rFonts w:ascii="Seaford" w:hAnsi="Seaford"/>
          <w:b/>
          <w:bCs/>
          <w:spacing w:val="-12"/>
          <w:sz w:val="22"/>
          <w:szCs w:val="22"/>
        </w:rPr>
        <w:t xml:space="preserve"> </w:t>
      </w:r>
      <w:r>
        <w:rPr>
          <w:rFonts w:ascii="Seaford" w:hAnsi="Seaford"/>
          <w:b/>
          <w:bCs/>
          <w:spacing w:val="-12"/>
          <w:sz w:val="22"/>
          <w:szCs w:val="22"/>
        </w:rPr>
        <w:t>a</w:t>
      </w:r>
      <w:r w:rsidRPr="00925454">
        <w:rPr>
          <w:rFonts w:ascii="Seaford" w:hAnsi="Seaford"/>
          <w:b/>
          <w:bCs/>
          <w:spacing w:val="-2"/>
          <w:sz w:val="22"/>
          <w:szCs w:val="22"/>
        </w:rPr>
        <w:t>dd-on,</w:t>
      </w:r>
      <w:r w:rsidRPr="00925454">
        <w:rPr>
          <w:rFonts w:ascii="Seaford" w:hAnsi="Seaford"/>
          <w:b/>
          <w:bCs/>
          <w:spacing w:val="-15"/>
          <w:sz w:val="22"/>
          <w:szCs w:val="22"/>
        </w:rPr>
        <w:t xml:space="preserve"> </w:t>
      </w:r>
      <w:r w:rsidRPr="00925454">
        <w:rPr>
          <w:rFonts w:ascii="Seaford" w:hAnsi="Seaford"/>
          <w:b/>
          <w:bCs/>
          <w:spacing w:val="-2"/>
          <w:sz w:val="22"/>
          <w:szCs w:val="22"/>
        </w:rPr>
        <w:t>and</w:t>
      </w:r>
      <w:r w:rsidRPr="00925454">
        <w:rPr>
          <w:rFonts w:ascii="Seaford" w:hAnsi="Seaford"/>
          <w:b/>
          <w:bCs/>
          <w:spacing w:val="-14"/>
          <w:sz w:val="22"/>
          <w:szCs w:val="22"/>
        </w:rPr>
        <w:t xml:space="preserve"> </w:t>
      </w:r>
      <w:r w:rsidRPr="00925454">
        <w:rPr>
          <w:rFonts w:ascii="Seaford" w:hAnsi="Seaford"/>
          <w:b/>
          <w:bCs/>
          <w:spacing w:val="-2"/>
          <w:sz w:val="22"/>
          <w:szCs w:val="22"/>
        </w:rPr>
        <w:t>Medicare-dependent</w:t>
      </w:r>
      <w:r w:rsidRPr="00925454">
        <w:rPr>
          <w:rFonts w:ascii="Seaford" w:hAnsi="Seaford"/>
          <w:b/>
          <w:bCs/>
          <w:spacing w:val="-12"/>
          <w:sz w:val="22"/>
          <w:szCs w:val="22"/>
        </w:rPr>
        <w:t xml:space="preserve"> </w:t>
      </w:r>
      <w:r w:rsidRPr="00925454">
        <w:rPr>
          <w:rFonts w:ascii="Seaford" w:hAnsi="Seaford"/>
          <w:b/>
          <w:bCs/>
          <w:spacing w:val="-2"/>
          <w:sz w:val="22"/>
          <w:szCs w:val="22"/>
        </w:rPr>
        <w:t>and</w:t>
      </w:r>
      <w:r w:rsidRPr="00925454">
        <w:rPr>
          <w:rFonts w:ascii="Seaford" w:hAnsi="Seaford"/>
          <w:b/>
          <w:bCs/>
          <w:spacing w:val="-12"/>
          <w:sz w:val="22"/>
          <w:szCs w:val="22"/>
        </w:rPr>
        <w:t xml:space="preserve"> </w:t>
      </w:r>
      <w:r w:rsidRPr="00925454">
        <w:rPr>
          <w:rFonts w:ascii="Seaford" w:hAnsi="Seaford"/>
          <w:b/>
          <w:bCs/>
          <w:spacing w:val="-2"/>
          <w:sz w:val="22"/>
          <w:szCs w:val="22"/>
        </w:rPr>
        <w:t>low-volume</w:t>
      </w:r>
      <w:r w:rsidRPr="00925454">
        <w:rPr>
          <w:rFonts w:ascii="Seaford" w:hAnsi="Seaford"/>
          <w:b/>
          <w:bCs/>
          <w:spacing w:val="-15"/>
          <w:sz w:val="22"/>
          <w:szCs w:val="22"/>
        </w:rPr>
        <w:t xml:space="preserve"> </w:t>
      </w:r>
      <w:r w:rsidRPr="00925454">
        <w:rPr>
          <w:rFonts w:ascii="Seaford" w:hAnsi="Seaford"/>
          <w:b/>
          <w:bCs/>
          <w:spacing w:val="-2"/>
          <w:sz w:val="22"/>
          <w:szCs w:val="22"/>
        </w:rPr>
        <w:t>adjustments.</w:t>
      </w:r>
    </w:p>
    <w:p w14:paraId="6AD7EEC2" w14:textId="77777777" w:rsidR="001E64E5" w:rsidRPr="00925454" w:rsidRDefault="001E64E5" w:rsidP="001E64E5">
      <w:pPr>
        <w:pStyle w:val="NoSpacing"/>
        <w:rPr>
          <w:rFonts w:ascii="Seaford" w:hAnsi="Seaford"/>
          <w:sz w:val="22"/>
          <w:szCs w:val="22"/>
        </w:rPr>
      </w:pPr>
    </w:p>
    <w:p w14:paraId="78EF69F5"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Ensure Access to Health Care Insurance: Extend Enhanced Premium Tax Credits</w:t>
      </w:r>
    </w:p>
    <w:p w14:paraId="13C0C1FC" w14:textId="014054BD" w:rsidR="001E64E5" w:rsidRDefault="006A55AC" w:rsidP="001E64E5">
      <w:pPr>
        <w:pStyle w:val="NoSpacing"/>
        <w:rPr>
          <w:rFonts w:ascii="Seaford" w:hAnsi="Seaford"/>
          <w:sz w:val="22"/>
          <w:szCs w:val="22"/>
        </w:rPr>
      </w:pPr>
      <w:r>
        <w:rPr>
          <w:rFonts w:ascii="Seaford" w:hAnsi="Seaford"/>
          <w:sz w:val="22"/>
          <w:szCs w:val="22"/>
        </w:rPr>
        <w:t xml:space="preserve">Health coverage leads </w:t>
      </w:r>
      <w:r w:rsidR="001E64E5" w:rsidRPr="00925454">
        <w:rPr>
          <w:rFonts w:ascii="Seaford" w:hAnsi="Seaford"/>
          <w:sz w:val="22"/>
          <w:szCs w:val="22"/>
        </w:rPr>
        <w:t>to better health status</w:t>
      </w:r>
      <w:r>
        <w:rPr>
          <w:rFonts w:ascii="Seaford" w:hAnsi="Seaford"/>
          <w:sz w:val="22"/>
          <w:szCs w:val="22"/>
        </w:rPr>
        <w:t xml:space="preserve"> and</w:t>
      </w:r>
      <w:r w:rsidR="001E64E5" w:rsidRPr="00925454">
        <w:rPr>
          <w:rFonts w:ascii="Seaford" w:hAnsi="Seaford"/>
          <w:sz w:val="22"/>
          <w:szCs w:val="22"/>
        </w:rPr>
        <w:t xml:space="preserve"> stable employment</w:t>
      </w:r>
      <w:r>
        <w:rPr>
          <w:rFonts w:ascii="Seaford" w:hAnsi="Seaford"/>
          <w:sz w:val="22"/>
          <w:szCs w:val="22"/>
        </w:rPr>
        <w:t xml:space="preserve"> for patients</w:t>
      </w:r>
      <w:r w:rsidR="001E64E5" w:rsidRPr="00EA3338">
        <w:rPr>
          <w:rFonts w:ascii="Seaford" w:hAnsi="Seaford"/>
          <w:sz w:val="22"/>
          <w:szCs w:val="22"/>
        </w:rPr>
        <w:t>,</w:t>
      </w:r>
      <w:r w:rsidR="001E64E5" w:rsidRPr="00925454">
        <w:rPr>
          <w:rFonts w:ascii="Seaford" w:hAnsi="Seaford"/>
          <w:sz w:val="22"/>
          <w:szCs w:val="22"/>
        </w:rPr>
        <w:t xml:space="preserve"> </w:t>
      </w:r>
      <w:r>
        <w:rPr>
          <w:rFonts w:ascii="Seaford" w:hAnsi="Seaford"/>
          <w:sz w:val="22"/>
          <w:szCs w:val="22"/>
        </w:rPr>
        <w:t>in addition to helping ensure that providers are reimbursed appropriately for the care they provide</w:t>
      </w:r>
      <w:r w:rsidR="001E64E5" w:rsidRPr="00925454">
        <w:rPr>
          <w:rFonts w:ascii="Seaford" w:hAnsi="Seaford"/>
          <w:sz w:val="22"/>
          <w:szCs w:val="22"/>
        </w:rPr>
        <w:t>. For the 173,000 Californians at risk of losing their health insurance</w:t>
      </w:r>
      <w:r w:rsidR="001E64E5">
        <w:rPr>
          <w:rFonts w:ascii="Seaford" w:hAnsi="Seaford"/>
          <w:sz w:val="22"/>
          <w:szCs w:val="22"/>
        </w:rPr>
        <w:t xml:space="preserve"> in the absence of these premiums</w:t>
      </w:r>
      <w:r w:rsidR="001E64E5" w:rsidRPr="00925454">
        <w:rPr>
          <w:rFonts w:ascii="Seaford" w:hAnsi="Seaford"/>
          <w:sz w:val="22"/>
          <w:szCs w:val="22"/>
        </w:rPr>
        <w:t xml:space="preserve">, an extension of the tax credit is critical. </w:t>
      </w:r>
      <w:r w:rsidRPr="00CE34F9">
        <w:rPr>
          <w:rFonts w:ascii="Seaford" w:hAnsi="Seaford"/>
          <w:i/>
          <w:iCs/>
          <w:sz w:val="22"/>
          <w:szCs w:val="22"/>
          <w:highlight w:val="yellow"/>
        </w:rPr>
        <w:t>&lt;Provide a few details about your patient makeup and how the loss of these tax credit</w:t>
      </w:r>
      <w:r w:rsidR="00CE34F9">
        <w:rPr>
          <w:rFonts w:ascii="Seaford" w:hAnsi="Seaford"/>
          <w:i/>
          <w:iCs/>
          <w:sz w:val="22"/>
          <w:szCs w:val="22"/>
          <w:highlight w:val="yellow"/>
        </w:rPr>
        <w:t>s</w:t>
      </w:r>
      <w:r w:rsidRPr="00CE34F9">
        <w:rPr>
          <w:rFonts w:ascii="Seaford" w:hAnsi="Seaford"/>
          <w:i/>
          <w:iCs/>
          <w:sz w:val="22"/>
          <w:szCs w:val="22"/>
          <w:highlight w:val="yellow"/>
        </w:rPr>
        <w:t xml:space="preserve"> might jeopardize your patients’ ability to access care.&gt;</w:t>
      </w:r>
    </w:p>
    <w:p w14:paraId="64DE9C43" w14:textId="77777777" w:rsidR="001E64E5" w:rsidRPr="00925454" w:rsidRDefault="001E64E5" w:rsidP="001E64E5">
      <w:pPr>
        <w:pStyle w:val="NoSpacing"/>
        <w:rPr>
          <w:rFonts w:ascii="Seaford" w:hAnsi="Seaford"/>
          <w:b/>
          <w:bCs/>
          <w:color w:val="0E2841" w:themeColor="text2"/>
          <w:sz w:val="22"/>
          <w:szCs w:val="22"/>
        </w:rPr>
      </w:pPr>
    </w:p>
    <w:p w14:paraId="4B1DADA0" w14:textId="77777777" w:rsidR="001E64E5" w:rsidRPr="00787A92" w:rsidRDefault="001E64E5" w:rsidP="001E64E5">
      <w:pPr>
        <w:pStyle w:val="NoSpacing"/>
        <w:rPr>
          <w:rFonts w:ascii="Seaford" w:hAnsi="Seaford"/>
          <w:b/>
          <w:bCs/>
          <w:sz w:val="22"/>
          <w:szCs w:val="22"/>
        </w:rPr>
      </w:pPr>
      <w:r w:rsidRPr="00787A92">
        <w:rPr>
          <w:rFonts w:ascii="Seaford" w:hAnsi="Seaford"/>
          <w:b/>
          <w:bCs/>
          <w:sz w:val="22"/>
          <w:szCs w:val="22"/>
        </w:rPr>
        <w:t xml:space="preserve">Please extend the premium tax credits to preserve access to affordable health insurance and the stability of the health care system. </w:t>
      </w:r>
    </w:p>
    <w:p w14:paraId="4C9AB38F" w14:textId="77777777" w:rsidR="001E64E5" w:rsidRPr="00925454" w:rsidRDefault="001E64E5" w:rsidP="001E64E5">
      <w:pPr>
        <w:pStyle w:val="NoSpacing"/>
        <w:rPr>
          <w:rFonts w:ascii="Seaford" w:hAnsi="Seaford"/>
          <w:sz w:val="22"/>
          <w:szCs w:val="22"/>
        </w:rPr>
      </w:pPr>
    </w:p>
    <w:p w14:paraId="65E74605"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Ensure Patients Receive Appropriate Care: Reject Site-Neutral Payment Policies</w:t>
      </w:r>
    </w:p>
    <w:p w14:paraId="74761C2F" w14:textId="77777777" w:rsidR="001E64E5" w:rsidRPr="00925454" w:rsidRDefault="001E64E5" w:rsidP="001E64E5">
      <w:pPr>
        <w:pStyle w:val="NoSpacing"/>
        <w:rPr>
          <w:rFonts w:ascii="Seaford" w:hAnsi="Seaford"/>
          <w:sz w:val="22"/>
          <w:szCs w:val="22"/>
        </w:rPr>
      </w:pPr>
      <w:r w:rsidRPr="00925454">
        <w:rPr>
          <w:rFonts w:ascii="Seaford" w:hAnsi="Seaford"/>
          <w:sz w:val="22"/>
          <w:szCs w:val="22"/>
        </w:rPr>
        <w:t>Legislation currently before Congress could reduce payments to hospitals for certain procedures provided in hospital outpatient departments, making them equivalent to payments for services provided in physician offices. Proponents of these “site-neutral” proposals suggest that the care provided is the same, regardless of setting, and therefore the price should be the same.</w:t>
      </w:r>
    </w:p>
    <w:p w14:paraId="72242644" w14:textId="77777777" w:rsidR="001E64E5" w:rsidRPr="00925454" w:rsidRDefault="001E64E5" w:rsidP="001E64E5">
      <w:pPr>
        <w:pStyle w:val="NoSpacing"/>
        <w:rPr>
          <w:rFonts w:ascii="Seaford" w:hAnsi="Seaford"/>
          <w:sz w:val="22"/>
          <w:szCs w:val="22"/>
        </w:rPr>
      </w:pPr>
    </w:p>
    <w:p w14:paraId="6FDCEDD2" w14:textId="5BD02D6F" w:rsidR="001E64E5" w:rsidRPr="00925454" w:rsidRDefault="001E64E5" w:rsidP="001E64E5">
      <w:pPr>
        <w:pStyle w:val="NoSpacing"/>
        <w:rPr>
          <w:rFonts w:ascii="Seaford" w:hAnsi="Seaford"/>
          <w:sz w:val="22"/>
          <w:szCs w:val="22"/>
        </w:rPr>
      </w:pPr>
      <w:r w:rsidRPr="00925454">
        <w:rPr>
          <w:rFonts w:ascii="Seaford" w:hAnsi="Seaford"/>
          <w:sz w:val="22"/>
          <w:szCs w:val="22"/>
        </w:rPr>
        <w:t xml:space="preserve">This argument neglects an important fact: Patients who receive care in hospital outpatient departments typically have more complex needs and benefit from the additional clinical services provided in those settings. </w:t>
      </w:r>
      <w:r w:rsidR="006A55AC" w:rsidRPr="00266842">
        <w:rPr>
          <w:rFonts w:ascii="Seaford" w:hAnsi="Seaford"/>
          <w:i/>
          <w:iCs/>
          <w:sz w:val="22"/>
          <w:szCs w:val="22"/>
          <w:highlight w:val="yellow"/>
        </w:rPr>
        <w:t>&lt;If you have hospital-based outpatient programs, share details about</w:t>
      </w:r>
      <w:r w:rsidR="006A55AC">
        <w:rPr>
          <w:rFonts w:ascii="Seaford" w:hAnsi="Seaford"/>
          <w:i/>
          <w:iCs/>
          <w:sz w:val="22"/>
          <w:szCs w:val="22"/>
          <w:highlight w:val="yellow"/>
        </w:rPr>
        <w:t xml:space="preserve"> the services you provide to patients and</w:t>
      </w:r>
      <w:r w:rsidR="006A55AC" w:rsidRPr="00266842">
        <w:rPr>
          <w:rFonts w:ascii="Seaford" w:hAnsi="Seaford"/>
          <w:i/>
          <w:iCs/>
          <w:sz w:val="22"/>
          <w:szCs w:val="22"/>
          <w:highlight w:val="yellow"/>
        </w:rPr>
        <w:t xml:space="preserve"> what makes the</w:t>
      </w:r>
      <w:r w:rsidR="006A55AC">
        <w:rPr>
          <w:rFonts w:ascii="Seaford" w:hAnsi="Seaford"/>
          <w:i/>
          <w:iCs/>
          <w:sz w:val="22"/>
          <w:szCs w:val="22"/>
          <w:highlight w:val="yellow"/>
        </w:rPr>
        <w:t>se programs</w:t>
      </w:r>
      <w:r w:rsidR="006A55AC" w:rsidRPr="00266842">
        <w:rPr>
          <w:rFonts w:ascii="Seaford" w:hAnsi="Seaford"/>
          <w:i/>
          <w:iCs/>
          <w:sz w:val="22"/>
          <w:szCs w:val="22"/>
          <w:highlight w:val="yellow"/>
        </w:rPr>
        <w:t xml:space="preserve"> different – for example,</w:t>
      </w:r>
      <w:r w:rsidRPr="00266842">
        <w:rPr>
          <w:rFonts w:ascii="Seaford" w:hAnsi="Seaford"/>
          <w:i/>
          <w:iCs/>
          <w:sz w:val="22"/>
          <w:szCs w:val="22"/>
          <w:highlight w:val="yellow"/>
        </w:rPr>
        <w:t xml:space="preserve"> more comprehensive licensing, accreditation, and regulatory requirements than independent physician offices or ambulatory surgery centers.</w:t>
      </w:r>
      <w:r w:rsidR="006A55AC" w:rsidRPr="00266842">
        <w:rPr>
          <w:rFonts w:ascii="Seaford" w:hAnsi="Seaford"/>
          <w:i/>
          <w:iCs/>
          <w:sz w:val="22"/>
          <w:szCs w:val="22"/>
          <w:highlight w:val="yellow"/>
        </w:rPr>
        <w:t>&gt;</w:t>
      </w:r>
      <w:r w:rsidRPr="00925454">
        <w:rPr>
          <w:rFonts w:ascii="Seaford" w:hAnsi="Seaford"/>
          <w:sz w:val="22"/>
          <w:szCs w:val="22"/>
        </w:rPr>
        <w:t xml:space="preserve"> Cutting reimbursement for certain services would make it difficult for </w:t>
      </w:r>
      <w:r w:rsidR="006A55AC" w:rsidRPr="00266842">
        <w:rPr>
          <w:rFonts w:ascii="Seaford" w:hAnsi="Seaford"/>
          <w:sz w:val="22"/>
          <w:szCs w:val="22"/>
          <w:highlight w:val="yellow"/>
        </w:rPr>
        <w:t>&lt;HOSPITAL NAME&gt;</w:t>
      </w:r>
      <w:r w:rsidR="006A55AC">
        <w:rPr>
          <w:rFonts w:ascii="Seaford" w:hAnsi="Seaford"/>
          <w:sz w:val="22"/>
          <w:szCs w:val="22"/>
        </w:rPr>
        <w:t xml:space="preserve"> </w:t>
      </w:r>
      <w:r w:rsidR="006A55AC" w:rsidRPr="00925454">
        <w:rPr>
          <w:rFonts w:ascii="Seaford" w:hAnsi="Seaford"/>
          <w:sz w:val="22"/>
          <w:szCs w:val="22"/>
        </w:rPr>
        <w:t xml:space="preserve"> </w:t>
      </w:r>
      <w:r w:rsidRPr="00925454">
        <w:rPr>
          <w:rFonts w:ascii="Seaford" w:hAnsi="Seaford"/>
          <w:sz w:val="22"/>
          <w:szCs w:val="22"/>
        </w:rPr>
        <w:t>to continue to provide this care</w:t>
      </w:r>
      <w:r w:rsidR="006A55AC">
        <w:rPr>
          <w:rFonts w:ascii="Seaford" w:hAnsi="Seaford"/>
          <w:sz w:val="22"/>
          <w:szCs w:val="22"/>
        </w:rPr>
        <w:t xml:space="preserve"> </w:t>
      </w:r>
      <w:r w:rsidR="006A55AC" w:rsidRPr="00CE34F9">
        <w:rPr>
          <w:rFonts w:ascii="Seaford" w:hAnsi="Seaford"/>
          <w:i/>
          <w:iCs/>
          <w:sz w:val="22"/>
          <w:szCs w:val="22"/>
          <w:highlight w:val="yellow"/>
        </w:rPr>
        <w:t>&lt;</w:t>
      </w:r>
      <w:r w:rsidR="00CE34F9" w:rsidRPr="00CE34F9">
        <w:rPr>
          <w:rFonts w:ascii="Seaford" w:hAnsi="Seaford"/>
          <w:i/>
          <w:iCs/>
          <w:sz w:val="22"/>
          <w:szCs w:val="22"/>
          <w:highlight w:val="yellow"/>
        </w:rPr>
        <w:t>S</w:t>
      </w:r>
      <w:r w:rsidR="006A55AC" w:rsidRPr="00CE34F9">
        <w:rPr>
          <w:rFonts w:ascii="Seaford" w:hAnsi="Seaford"/>
          <w:i/>
          <w:iCs/>
          <w:sz w:val="22"/>
          <w:szCs w:val="22"/>
          <w:highlight w:val="yellow"/>
        </w:rPr>
        <w:t xml:space="preserve">hare the impact </w:t>
      </w:r>
      <w:r w:rsidR="00CE34F9" w:rsidRPr="00CE34F9">
        <w:rPr>
          <w:rFonts w:ascii="Seaford" w:hAnsi="Seaford"/>
          <w:i/>
          <w:iCs/>
          <w:sz w:val="22"/>
          <w:szCs w:val="22"/>
          <w:highlight w:val="yellow"/>
        </w:rPr>
        <w:t>on</w:t>
      </w:r>
      <w:r w:rsidR="006A55AC" w:rsidRPr="00CE34F9">
        <w:rPr>
          <w:rFonts w:ascii="Seaford" w:hAnsi="Seaford"/>
          <w:i/>
          <w:iCs/>
          <w:sz w:val="22"/>
          <w:szCs w:val="22"/>
          <w:highlight w:val="yellow"/>
        </w:rPr>
        <w:t xml:space="preserve"> patients</w:t>
      </w:r>
      <w:r w:rsidR="00CE34F9" w:rsidRPr="00CE34F9">
        <w:rPr>
          <w:rFonts w:ascii="Seaford" w:hAnsi="Seaford"/>
          <w:i/>
          <w:iCs/>
          <w:sz w:val="22"/>
          <w:szCs w:val="22"/>
          <w:highlight w:val="yellow"/>
        </w:rPr>
        <w:t xml:space="preserve"> </w:t>
      </w:r>
      <w:r w:rsidR="006A55AC" w:rsidRPr="00CE34F9">
        <w:rPr>
          <w:rFonts w:ascii="Seaford" w:hAnsi="Seaford"/>
          <w:i/>
          <w:iCs/>
          <w:sz w:val="22"/>
          <w:szCs w:val="22"/>
          <w:highlight w:val="yellow"/>
        </w:rPr>
        <w:t xml:space="preserve">— would they be able to find this care elsewhere? Would that result in longer </w:t>
      </w:r>
      <w:proofErr w:type="gramStart"/>
      <w:r w:rsidR="006A55AC" w:rsidRPr="00CE34F9">
        <w:rPr>
          <w:rFonts w:ascii="Seaford" w:hAnsi="Seaford"/>
          <w:i/>
          <w:iCs/>
          <w:sz w:val="22"/>
          <w:szCs w:val="22"/>
          <w:highlight w:val="yellow"/>
        </w:rPr>
        <w:t>wait</w:t>
      </w:r>
      <w:proofErr w:type="gramEnd"/>
      <w:r w:rsidR="006A55AC" w:rsidRPr="00CE34F9">
        <w:rPr>
          <w:rFonts w:ascii="Seaford" w:hAnsi="Seaford"/>
          <w:i/>
          <w:iCs/>
          <w:sz w:val="22"/>
          <w:szCs w:val="22"/>
          <w:highlight w:val="yellow"/>
        </w:rPr>
        <w:t xml:space="preserve"> times, travel times, etc.?&gt;</w:t>
      </w:r>
      <w:r w:rsidRPr="00CE34F9">
        <w:rPr>
          <w:rFonts w:ascii="Seaford" w:hAnsi="Seaford"/>
          <w:i/>
          <w:iCs/>
          <w:sz w:val="22"/>
          <w:szCs w:val="22"/>
        </w:rPr>
        <w:t xml:space="preserve">. </w:t>
      </w:r>
    </w:p>
    <w:p w14:paraId="099C7985" w14:textId="77777777" w:rsidR="001E64E5" w:rsidRPr="00925454" w:rsidRDefault="001E64E5" w:rsidP="001E64E5">
      <w:pPr>
        <w:pStyle w:val="NoSpacing"/>
        <w:rPr>
          <w:rFonts w:ascii="Seaford" w:hAnsi="Seaford"/>
          <w:sz w:val="22"/>
          <w:szCs w:val="22"/>
        </w:rPr>
      </w:pPr>
    </w:p>
    <w:p w14:paraId="52EE89E7" w14:textId="77777777" w:rsidR="001E64E5" w:rsidRPr="00925454" w:rsidRDefault="001E64E5" w:rsidP="001E64E5">
      <w:pPr>
        <w:pStyle w:val="NoSpacing"/>
        <w:rPr>
          <w:rFonts w:ascii="Seaford" w:hAnsi="Seaford"/>
          <w:b/>
          <w:bCs/>
          <w:sz w:val="22"/>
          <w:szCs w:val="22"/>
        </w:rPr>
      </w:pPr>
      <w:r w:rsidRPr="00925454">
        <w:rPr>
          <w:rFonts w:ascii="Seaford" w:hAnsi="Seaford"/>
          <w:b/>
          <w:bCs/>
          <w:sz w:val="22"/>
          <w:szCs w:val="22"/>
        </w:rPr>
        <w:lastRenderedPageBreak/>
        <w:t xml:space="preserve">Please oppose any legislation that restricts payments based on the physical location where care is provided. </w:t>
      </w:r>
    </w:p>
    <w:p w14:paraId="242D51AA" w14:textId="77777777" w:rsidR="001E64E5" w:rsidRPr="00925454" w:rsidRDefault="001E64E5" w:rsidP="001E64E5">
      <w:pPr>
        <w:pStyle w:val="NoSpacing"/>
        <w:rPr>
          <w:rFonts w:ascii="Seaford" w:hAnsi="Seaford"/>
          <w:b/>
          <w:bCs/>
          <w:sz w:val="22"/>
          <w:szCs w:val="22"/>
        </w:rPr>
      </w:pPr>
    </w:p>
    <w:p w14:paraId="79A2AC10" w14:textId="77777777" w:rsidR="001E64E5" w:rsidRPr="00F12DEA" w:rsidRDefault="001E64E5" w:rsidP="001E64E5">
      <w:pPr>
        <w:pStyle w:val="NoSpacing"/>
        <w:rPr>
          <w:rFonts w:ascii="Seaford" w:hAnsi="Seaford"/>
          <w:b/>
          <w:bCs/>
          <w:color w:val="004B87"/>
          <w:sz w:val="22"/>
          <w:szCs w:val="22"/>
        </w:rPr>
      </w:pPr>
      <w:r w:rsidRPr="00F12DEA">
        <w:rPr>
          <w:rFonts w:ascii="Seaford" w:hAnsi="Seaford"/>
          <w:b/>
          <w:bCs/>
          <w:color w:val="004B87"/>
          <w:sz w:val="22"/>
          <w:szCs w:val="22"/>
        </w:rPr>
        <w:t>Hold Insurers Responsible for Timely Care: Support the Improving Seniors’ Timely Access to Care Act</w:t>
      </w:r>
    </w:p>
    <w:p w14:paraId="70AFE2B0" w14:textId="77777777" w:rsidR="001E64E5" w:rsidRPr="00925454" w:rsidRDefault="001E64E5" w:rsidP="001E64E5">
      <w:pPr>
        <w:pStyle w:val="NoSpacing"/>
        <w:rPr>
          <w:rFonts w:ascii="Seaford" w:hAnsi="Seaford"/>
          <w:sz w:val="22"/>
          <w:szCs w:val="22"/>
        </w:rPr>
      </w:pPr>
      <w:r w:rsidRPr="00925454">
        <w:rPr>
          <w:rFonts w:ascii="Seaford" w:hAnsi="Seaford"/>
          <w:sz w:val="22"/>
          <w:szCs w:val="22"/>
        </w:rPr>
        <w:t>Legislation currently under consideration by Congress — the Improving Seniors’ Timely Access to Care Act (H.R. 3514 and S. 1816) — would address pervasive problems in certain Medicare Advantage (MA) plan practices that lead to patient care being delayed or denied. Specifically, the bills would establish standards for electronic prior authorization process, reducing the time allowed for a plan to consider requests.</w:t>
      </w:r>
    </w:p>
    <w:p w14:paraId="269863F7" w14:textId="77777777" w:rsidR="001E64E5" w:rsidRPr="00925454" w:rsidRDefault="001E64E5" w:rsidP="001E64E5">
      <w:pPr>
        <w:pStyle w:val="NoSpacing"/>
        <w:rPr>
          <w:rFonts w:ascii="Seaford" w:hAnsi="Seaford"/>
          <w:sz w:val="22"/>
          <w:szCs w:val="22"/>
        </w:rPr>
      </w:pPr>
    </w:p>
    <w:p w14:paraId="3F3FAF1B" w14:textId="12C34DBD" w:rsidR="001E64E5" w:rsidRPr="00925454" w:rsidRDefault="001E64E5" w:rsidP="001E64E5">
      <w:pPr>
        <w:pStyle w:val="NoSpacing"/>
        <w:rPr>
          <w:rFonts w:ascii="Seaford" w:hAnsi="Seaford"/>
          <w:sz w:val="22"/>
          <w:szCs w:val="22"/>
        </w:rPr>
      </w:pPr>
      <w:r w:rsidRPr="00925454">
        <w:rPr>
          <w:rFonts w:ascii="Seaford" w:hAnsi="Seaford"/>
          <w:sz w:val="22"/>
          <w:szCs w:val="22"/>
        </w:rPr>
        <w:t>Nearly 3.4 million Californians</w:t>
      </w:r>
      <w:r w:rsidR="000E5018" w:rsidRPr="00266842">
        <w:rPr>
          <w:rFonts w:ascii="Seaford" w:hAnsi="Seaford"/>
          <w:sz w:val="22"/>
          <w:szCs w:val="22"/>
          <w:highlight w:val="yellow"/>
        </w:rPr>
        <w:t>, including XX% of &lt;HOSPITAL NAME’S&gt; patients,</w:t>
      </w:r>
      <w:r w:rsidRPr="00925454">
        <w:rPr>
          <w:rFonts w:ascii="Seaford" w:hAnsi="Seaford"/>
          <w:sz w:val="22"/>
          <w:szCs w:val="22"/>
        </w:rPr>
        <w:t xml:space="preserve"> are enrolled in MA plans, many of whom live on modest incomes and have multiple chronic conditions</w:t>
      </w:r>
      <w:r w:rsidR="00CE34F9">
        <w:rPr>
          <w:rFonts w:ascii="Seaford" w:hAnsi="Seaford"/>
          <w:sz w:val="22"/>
          <w:szCs w:val="22"/>
        </w:rPr>
        <w:t xml:space="preserve">. </w:t>
      </w:r>
      <w:r w:rsidRPr="00925454">
        <w:rPr>
          <w:rFonts w:ascii="Seaford" w:hAnsi="Seaford"/>
          <w:sz w:val="22"/>
          <w:szCs w:val="22"/>
        </w:rPr>
        <w:t>Delays in access to care can cause irreversible harm and limit their ability to live independently. Medically necessary, doctor-approved care should not be delayed due to insurer red tape</w:t>
      </w:r>
      <w:r w:rsidR="00B42C1F">
        <w:rPr>
          <w:rFonts w:ascii="Seaford" w:hAnsi="Seaford"/>
          <w:sz w:val="22"/>
          <w:szCs w:val="22"/>
        </w:rPr>
        <w:t>, and</w:t>
      </w:r>
      <w:r w:rsidRPr="00925454">
        <w:rPr>
          <w:rFonts w:ascii="Seaford" w:hAnsi="Seaford"/>
          <w:sz w:val="22"/>
          <w:szCs w:val="22"/>
        </w:rPr>
        <w:t xml:space="preserve"> </w:t>
      </w:r>
      <w:r w:rsidR="00B42C1F">
        <w:rPr>
          <w:rFonts w:ascii="Seaford" w:hAnsi="Seaford"/>
          <w:sz w:val="22"/>
          <w:szCs w:val="22"/>
        </w:rPr>
        <w:t>b</w:t>
      </w:r>
      <w:r w:rsidRPr="00925454">
        <w:rPr>
          <w:rFonts w:ascii="Seaford" w:hAnsi="Seaford"/>
          <w:sz w:val="22"/>
          <w:szCs w:val="22"/>
        </w:rPr>
        <w:t>urdensome MA prior authorization practices also lead to higher administrative costs for hospitals</w:t>
      </w:r>
      <w:r w:rsidR="000E5018" w:rsidRPr="00CE34F9">
        <w:rPr>
          <w:rFonts w:ascii="Seaford" w:hAnsi="Seaford"/>
          <w:sz w:val="22"/>
          <w:szCs w:val="22"/>
          <w:highlight w:val="yellow"/>
        </w:rPr>
        <w:t xml:space="preserve">. </w:t>
      </w:r>
      <w:r w:rsidR="000E5018" w:rsidRPr="00CE34F9">
        <w:rPr>
          <w:rFonts w:ascii="Seaford" w:hAnsi="Seaford"/>
          <w:i/>
          <w:iCs/>
          <w:sz w:val="22"/>
          <w:szCs w:val="22"/>
          <w:highlight w:val="yellow"/>
        </w:rPr>
        <w:t>&lt;If available, share high-level information on the resources your hospital expends to navigate insurer appeals.&gt;</w:t>
      </w:r>
      <w:r w:rsidRPr="00925454">
        <w:rPr>
          <w:rFonts w:ascii="Seaford" w:hAnsi="Seaford"/>
          <w:sz w:val="22"/>
          <w:szCs w:val="22"/>
        </w:rPr>
        <w:t xml:space="preserve"> This legislation would allow </w:t>
      </w:r>
      <w:r w:rsidR="00181AE0" w:rsidRPr="00181AE0">
        <w:rPr>
          <w:rFonts w:ascii="Seaford" w:hAnsi="Seaford"/>
          <w:sz w:val="22"/>
          <w:szCs w:val="22"/>
          <w:highlight w:val="yellow"/>
        </w:rPr>
        <w:t>&lt;HOSPITAL NAME&gt;</w:t>
      </w:r>
      <w:r w:rsidRPr="00925454">
        <w:rPr>
          <w:rFonts w:ascii="Seaford" w:hAnsi="Seaford"/>
          <w:sz w:val="22"/>
          <w:szCs w:val="22"/>
        </w:rPr>
        <w:t xml:space="preserve"> to focus critical resources where they can do the </w:t>
      </w:r>
      <w:proofErr w:type="gramStart"/>
      <w:r w:rsidRPr="00925454">
        <w:rPr>
          <w:rFonts w:ascii="Seaford" w:hAnsi="Seaford"/>
          <w:sz w:val="22"/>
          <w:szCs w:val="22"/>
        </w:rPr>
        <w:t>most good</w:t>
      </w:r>
      <w:proofErr w:type="gramEnd"/>
      <w:r w:rsidRPr="00925454">
        <w:rPr>
          <w:rFonts w:ascii="Seaford" w:hAnsi="Seaford"/>
          <w:sz w:val="22"/>
          <w:szCs w:val="22"/>
        </w:rPr>
        <w:t xml:space="preserve">: on patient care. </w:t>
      </w:r>
    </w:p>
    <w:p w14:paraId="092D7761" w14:textId="77777777" w:rsidR="001E64E5" w:rsidRPr="00925454" w:rsidRDefault="001E64E5" w:rsidP="001E64E5">
      <w:pPr>
        <w:pStyle w:val="NoSpacing"/>
        <w:rPr>
          <w:rFonts w:ascii="Seaford" w:hAnsi="Seaford"/>
          <w:sz w:val="22"/>
          <w:szCs w:val="22"/>
        </w:rPr>
      </w:pPr>
    </w:p>
    <w:p w14:paraId="30496C2D" w14:textId="77777777" w:rsidR="001E64E5" w:rsidRPr="00925454" w:rsidRDefault="001E64E5" w:rsidP="001E64E5">
      <w:pPr>
        <w:pStyle w:val="NoSpacing"/>
        <w:rPr>
          <w:rFonts w:ascii="Seaford" w:hAnsi="Seaford"/>
          <w:b/>
          <w:bCs/>
          <w:sz w:val="22"/>
          <w:szCs w:val="22"/>
        </w:rPr>
      </w:pPr>
      <w:r w:rsidRPr="00925454">
        <w:rPr>
          <w:rFonts w:ascii="Seaford" w:hAnsi="Seaford"/>
          <w:b/>
          <w:bCs/>
          <w:sz w:val="22"/>
          <w:szCs w:val="22"/>
        </w:rPr>
        <w:t xml:space="preserve">Please support the Improving Seniors’ Timely Access to Care Act. </w:t>
      </w:r>
    </w:p>
    <w:p w14:paraId="0BC7CD12" w14:textId="77777777" w:rsidR="001E64E5" w:rsidRPr="00925454" w:rsidRDefault="001E64E5" w:rsidP="001E64E5">
      <w:pPr>
        <w:pStyle w:val="NoSpacing"/>
        <w:rPr>
          <w:rFonts w:ascii="Seaford" w:hAnsi="Seaford"/>
          <w:sz w:val="22"/>
          <w:szCs w:val="22"/>
        </w:rPr>
      </w:pPr>
    </w:p>
    <w:p w14:paraId="0B12F366" w14:textId="1B918A8C" w:rsidR="001E64E5" w:rsidRPr="00925454" w:rsidRDefault="001A4823" w:rsidP="001E64E5">
      <w:pPr>
        <w:pStyle w:val="NoSpacing"/>
        <w:rPr>
          <w:rFonts w:ascii="Seaford" w:hAnsi="Seaford"/>
          <w:sz w:val="22"/>
          <w:szCs w:val="22"/>
        </w:rPr>
      </w:pPr>
      <w:r w:rsidRPr="00266842">
        <w:rPr>
          <w:rFonts w:ascii="Seaford" w:hAnsi="Seaford"/>
          <w:sz w:val="22"/>
          <w:szCs w:val="22"/>
          <w:highlight w:val="yellow"/>
        </w:rPr>
        <w:t>&lt;HOSPITAL NAME&gt;</w:t>
      </w:r>
      <w:r w:rsidR="001E64E5" w:rsidRPr="00925454">
        <w:rPr>
          <w:rFonts w:ascii="Seaford" w:hAnsi="Seaford"/>
          <w:sz w:val="22"/>
          <w:szCs w:val="22"/>
        </w:rPr>
        <w:t xml:space="preserve"> need</w:t>
      </w:r>
      <w:r>
        <w:rPr>
          <w:rFonts w:ascii="Seaford" w:hAnsi="Seaford"/>
          <w:sz w:val="22"/>
          <w:szCs w:val="22"/>
        </w:rPr>
        <w:t>s</w:t>
      </w:r>
      <w:r w:rsidR="001E64E5" w:rsidRPr="00925454">
        <w:rPr>
          <w:rFonts w:ascii="Seaford" w:hAnsi="Seaford"/>
          <w:sz w:val="22"/>
          <w:szCs w:val="22"/>
        </w:rPr>
        <w:t xml:space="preserve"> your </w:t>
      </w:r>
      <w:r w:rsidR="001E64E5">
        <w:rPr>
          <w:rFonts w:ascii="Seaford" w:hAnsi="Seaford"/>
          <w:sz w:val="22"/>
          <w:szCs w:val="22"/>
        </w:rPr>
        <w:t>help</w:t>
      </w:r>
      <w:r w:rsidR="001E64E5" w:rsidRPr="00925454">
        <w:rPr>
          <w:rFonts w:ascii="Seaford" w:hAnsi="Seaford"/>
          <w:sz w:val="22"/>
          <w:szCs w:val="22"/>
        </w:rPr>
        <w:t xml:space="preserve"> to continue </w:t>
      </w:r>
      <w:r w:rsidR="0038798E">
        <w:rPr>
          <w:rFonts w:ascii="Seaford" w:hAnsi="Seaford"/>
          <w:sz w:val="22"/>
          <w:szCs w:val="22"/>
        </w:rPr>
        <w:t>our</w:t>
      </w:r>
      <w:r w:rsidR="0038798E" w:rsidRPr="00925454">
        <w:rPr>
          <w:rFonts w:ascii="Seaford" w:hAnsi="Seaford"/>
          <w:sz w:val="22"/>
          <w:szCs w:val="22"/>
        </w:rPr>
        <w:t xml:space="preserve"> </w:t>
      </w:r>
      <w:r w:rsidR="001E64E5" w:rsidRPr="00925454">
        <w:rPr>
          <w:rFonts w:ascii="Seaford" w:hAnsi="Seaford"/>
          <w:sz w:val="22"/>
          <w:szCs w:val="22"/>
        </w:rPr>
        <w:t>mission of lifesaving care. During the remaining weeks of the federal fiscal year, please protect the communit</w:t>
      </w:r>
      <w:r w:rsidR="000E5018">
        <w:rPr>
          <w:rFonts w:ascii="Seaford" w:hAnsi="Seaford"/>
          <w:sz w:val="22"/>
          <w:szCs w:val="22"/>
        </w:rPr>
        <w:t>y</w:t>
      </w:r>
      <w:r w:rsidR="001E64E5" w:rsidRPr="00925454">
        <w:rPr>
          <w:rFonts w:ascii="Seaford" w:hAnsi="Seaford"/>
          <w:sz w:val="22"/>
          <w:szCs w:val="22"/>
        </w:rPr>
        <w:t xml:space="preserve"> we both serve. </w:t>
      </w:r>
    </w:p>
    <w:p w14:paraId="71104AF2" w14:textId="77777777" w:rsidR="001E64E5" w:rsidRPr="00925454" w:rsidRDefault="001E64E5" w:rsidP="001E64E5">
      <w:pPr>
        <w:pStyle w:val="NoSpacing"/>
        <w:rPr>
          <w:rFonts w:ascii="Seaford" w:hAnsi="Seaford"/>
          <w:sz w:val="22"/>
          <w:szCs w:val="22"/>
        </w:rPr>
      </w:pPr>
    </w:p>
    <w:p w14:paraId="19181D47" w14:textId="77777777" w:rsidR="001E64E5" w:rsidRPr="00925454" w:rsidRDefault="001E64E5" w:rsidP="001E64E5">
      <w:pPr>
        <w:pStyle w:val="NoSpacing"/>
        <w:rPr>
          <w:rFonts w:ascii="Seaford" w:hAnsi="Seaford"/>
          <w:sz w:val="22"/>
          <w:szCs w:val="22"/>
        </w:rPr>
      </w:pPr>
      <w:r w:rsidRPr="00925454">
        <w:rPr>
          <w:rFonts w:ascii="Seaford" w:hAnsi="Seaford"/>
          <w:sz w:val="22"/>
          <w:szCs w:val="22"/>
        </w:rPr>
        <w:t xml:space="preserve">Sincerely, </w:t>
      </w:r>
    </w:p>
    <w:p w14:paraId="4D27EDE8" w14:textId="77777777" w:rsidR="001E64E5" w:rsidRPr="00925454" w:rsidRDefault="001E64E5" w:rsidP="001E64E5">
      <w:pPr>
        <w:pStyle w:val="NoSpacing"/>
        <w:rPr>
          <w:rFonts w:ascii="Seaford" w:hAnsi="Seaford"/>
          <w:sz w:val="22"/>
          <w:szCs w:val="22"/>
        </w:rPr>
      </w:pPr>
    </w:p>
    <w:p w14:paraId="0FDEB134" w14:textId="77777777" w:rsidR="001E64E5" w:rsidRPr="00925454" w:rsidRDefault="001E64E5" w:rsidP="001E64E5">
      <w:pPr>
        <w:pStyle w:val="NoSpacing"/>
        <w:rPr>
          <w:rFonts w:ascii="Seaford" w:hAnsi="Seaford"/>
          <w:sz w:val="22"/>
          <w:szCs w:val="22"/>
        </w:rPr>
      </w:pPr>
    </w:p>
    <w:p w14:paraId="6D40DC26" w14:textId="77777777" w:rsidR="001E64E5" w:rsidRPr="00925454" w:rsidRDefault="001E64E5" w:rsidP="001E64E5">
      <w:pPr>
        <w:pStyle w:val="NoSpacing"/>
        <w:rPr>
          <w:rFonts w:ascii="Seaford" w:hAnsi="Seaford"/>
          <w:sz w:val="22"/>
          <w:szCs w:val="22"/>
        </w:rPr>
      </w:pPr>
    </w:p>
    <w:p w14:paraId="6C4A89D9" w14:textId="77777777" w:rsidR="001E64E5" w:rsidRPr="00925454" w:rsidRDefault="001E64E5" w:rsidP="001E64E5">
      <w:pPr>
        <w:pStyle w:val="NoSpacing"/>
        <w:rPr>
          <w:rFonts w:ascii="Seaford" w:hAnsi="Seaford"/>
          <w:sz w:val="22"/>
          <w:szCs w:val="22"/>
        </w:rPr>
      </w:pPr>
    </w:p>
    <w:p w14:paraId="02974757" w14:textId="397CE923" w:rsidR="001E64E5" w:rsidRPr="00266842" w:rsidRDefault="0038798E" w:rsidP="001E64E5">
      <w:pPr>
        <w:pStyle w:val="NoSpacing"/>
        <w:rPr>
          <w:rFonts w:ascii="Seaford" w:hAnsi="Seaford"/>
          <w:sz w:val="22"/>
          <w:szCs w:val="22"/>
          <w:highlight w:val="yellow"/>
        </w:rPr>
      </w:pPr>
      <w:r w:rsidRPr="00266842">
        <w:rPr>
          <w:rFonts w:ascii="Seaford" w:hAnsi="Seaford"/>
          <w:sz w:val="22"/>
          <w:szCs w:val="22"/>
          <w:highlight w:val="yellow"/>
        </w:rPr>
        <w:t>&lt;NAME&gt;</w:t>
      </w:r>
    </w:p>
    <w:p w14:paraId="009891AD" w14:textId="0808BA1C" w:rsidR="001E64E5" w:rsidRPr="00266842" w:rsidRDefault="0038798E" w:rsidP="001E64E5">
      <w:pPr>
        <w:pStyle w:val="NoSpacing"/>
        <w:rPr>
          <w:rFonts w:ascii="Seaford" w:hAnsi="Seaford"/>
          <w:sz w:val="22"/>
          <w:szCs w:val="22"/>
          <w:highlight w:val="yellow"/>
        </w:rPr>
      </w:pPr>
      <w:r w:rsidRPr="00266842">
        <w:rPr>
          <w:rFonts w:ascii="Seaford" w:hAnsi="Seaford"/>
          <w:sz w:val="22"/>
          <w:szCs w:val="22"/>
          <w:highlight w:val="yellow"/>
        </w:rPr>
        <w:t>&lt;TITLE&gt;</w:t>
      </w:r>
    </w:p>
    <w:p w14:paraId="1AD7F81A" w14:textId="48673A4E" w:rsidR="00E67C99" w:rsidRPr="00E67C99" w:rsidRDefault="0038798E" w:rsidP="00E67C99">
      <w:pPr>
        <w:pStyle w:val="NoSpacing"/>
        <w:spacing w:after="240"/>
        <w:rPr>
          <w:rFonts w:ascii="Seaford" w:hAnsi="Seaford"/>
          <w:sz w:val="22"/>
          <w:szCs w:val="22"/>
        </w:rPr>
      </w:pPr>
      <w:r w:rsidRPr="00266842">
        <w:rPr>
          <w:rFonts w:ascii="Seaford" w:hAnsi="Seaford"/>
          <w:sz w:val="22"/>
          <w:szCs w:val="22"/>
          <w:highlight w:val="yellow"/>
        </w:rPr>
        <w:t>&lt;ORGANIZATION&gt;</w:t>
      </w:r>
    </w:p>
    <w:sectPr w:rsidR="00E67C99" w:rsidRPr="00E6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aford">
    <w:charset w:val="00"/>
    <w:family w:val="auto"/>
    <w:pitch w:val="variable"/>
    <w:sig w:usb0="8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99"/>
    <w:rsid w:val="00017775"/>
    <w:rsid w:val="000930C1"/>
    <w:rsid w:val="000D35F9"/>
    <w:rsid w:val="000E5018"/>
    <w:rsid w:val="00181AE0"/>
    <w:rsid w:val="001A0481"/>
    <w:rsid w:val="001A4823"/>
    <w:rsid w:val="001E3F45"/>
    <w:rsid w:val="001E64E5"/>
    <w:rsid w:val="00266842"/>
    <w:rsid w:val="002B13C7"/>
    <w:rsid w:val="002C0C23"/>
    <w:rsid w:val="002C7ED0"/>
    <w:rsid w:val="002D1F4C"/>
    <w:rsid w:val="00322A2A"/>
    <w:rsid w:val="003858AA"/>
    <w:rsid w:val="0038798E"/>
    <w:rsid w:val="003B2223"/>
    <w:rsid w:val="003E1CE9"/>
    <w:rsid w:val="004B5512"/>
    <w:rsid w:val="00510034"/>
    <w:rsid w:val="00585341"/>
    <w:rsid w:val="005D0DE4"/>
    <w:rsid w:val="006171A1"/>
    <w:rsid w:val="00627CF1"/>
    <w:rsid w:val="00637D20"/>
    <w:rsid w:val="006575A5"/>
    <w:rsid w:val="00663DD6"/>
    <w:rsid w:val="006A55AC"/>
    <w:rsid w:val="006B2D96"/>
    <w:rsid w:val="00712C06"/>
    <w:rsid w:val="00715538"/>
    <w:rsid w:val="00720C46"/>
    <w:rsid w:val="0074031D"/>
    <w:rsid w:val="007D3604"/>
    <w:rsid w:val="00840C76"/>
    <w:rsid w:val="00844F43"/>
    <w:rsid w:val="008E7647"/>
    <w:rsid w:val="00911CFF"/>
    <w:rsid w:val="0093475C"/>
    <w:rsid w:val="00956B87"/>
    <w:rsid w:val="00975863"/>
    <w:rsid w:val="009B5478"/>
    <w:rsid w:val="009C4817"/>
    <w:rsid w:val="009E322F"/>
    <w:rsid w:val="00A2667B"/>
    <w:rsid w:val="00A30E6A"/>
    <w:rsid w:val="00AC6402"/>
    <w:rsid w:val="00B259FB"/>
    <w:rsid w:val="00B42C1F"/>
    <w:rsid w:val="00B50BBC"/>
    <w:rsid w:val="00B8039D"/>
    <w:rsid w:val="00B8775B"/>
    <w:rsid w:val="00C37A90"/>
    <w:rsid w:val="00C50233"/>
    <w:rsid w:val="00CE34F9"/>
    <w:rsid w:val="00D43B00"/>
    <w:rsid w:val="00D602FF"/>
    <w:rsid w:val="00D74D1C"/>
    <w:rsid w:val="00D83BB2"/>
    <w:rsid w:val="00E67C99"/>
    <w:rsid w:val="00E80963"/>
    <w:rsid w:val="00E8317C"/>
    <w:rsid w:val="00E95518"/>
    <w:rsid w:val="00EA4867"/>
    <w:rsid w:val="00EC3EDF"/>
    <w:rsid w:val="00F23BEB"/>
    <w:rsid w:val="00F7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1452"/>
  <w15:chartTrackingRefBased/>
  <w15:docId w15:val="{0ABCB1C8-414E-4161-845F-F8789D07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C99"/>
    <w:rPr>
      <w:rFonts w:eastAsiaTheme="majorEastAsia" w:cstheme="majorBidi"/>
      <w:color w:val="272727" w:themeColor="text1" w:themeTint="D8"/>
    </w:rPr>
  </w:style>
  <w:style w:type="paragraph" w:styleId="Title">
    <w:name w:val="Title"/>
    <w:basedOn w:val="Normal"/>
    <w:next w:val="Normal"/>
    <w:link w:val="TitleChar"/>
    <w:uiPriority w:val="10"/>
    <w:qFormat/>
    <w:rsid w:val="00E67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C99"/>
    <w:pPr>
      <w:spacing w:before="160"/>
      <w:jc w:val="center"/>
    </w:pPr>
    <w:rPr>
      <w:i/>
      <w:iCs/>
      <w:color w:val="404040" w:themeColor="text1" w:themeTint="BF"/>
    </w:rPr>
  </w:style>
  <w:style w:type="character" w:customStyle="1" w:styleId="QuoteChar">
    <w:name w:val="Quote Char"/>
    <w:basedOn w:val="DefaultParagraphFont"/>
    <w:link w:val="Quote"/>
    <w:uiPriority w:val="29"/>
    <w:rsid w:val="00E67C99"/>
    <w:rPr>
      <w:i/>
      <w:iCs/>
      <w:color w:val="404040" w:themeColor="text1" w:themeTint="BF"/>
    </w:rPr>
  </w:style>
  <w:style w:type="paragraph" w:styleId="ListParagraph">
    <w:name w:val="List Paragraph"/>
    <w:basedOn w:val="Normal"/>
    <w:uiPriority w:val="34"/>
    <w:qFormat/>
    <w:rsid w:val="00E67C99"/>
    <w:pPr>
      <w:ind w:left="720"/>
      <w:contextualSpacing/>
    </w:pPr>
  </w:style>
  <w:style w:type="character" w:styleId="IntenseEmphasis">
    <w:name w:val="Intense Emphasis"/>
    <w:basedOn w:val="DefaultParagraphFont"/>
    <w:uiPriority w:val="21"/>
    <w:qFormat/>
    <w:rsid w:val="00E67C99"/>
    <w:rPr>
      <w:i/>
      <w:iCs/>
      <w:color w:val="0F4761" w:themeColor="accent1" w:themeShade="BF"/>
    </w:rPr>
  </w:style>
  <w:style w:type="paragraph" w:styleId="IntenseQuote">
    <w:name w:val="Intense Quote"/>
    <w:basedOn w:val="Normal"/>
    <w:next w:val="Normal"/>
    <w:link w:val="IntenseQuoteChar"/>
    <w:uiPriority w:val="30"/>
    <w:qFormat/>
    <w:rsid w:val="00E6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C99"/>
    <w:rPr>
      <w:i/>
      <w:iCs/>
      <w:color w:val="0F4761" w:themeColor="accent1" w:themeShade="BF"/>
    </w:rPr>
  </w:style>
  <w:style w:type="character" w:styleId="IntenseReference">
    <w:name w:val="Intense Reference"/>
    <w:basedOn w:val="DefaultParagraphFont"/>
    <w:uiPriority w:val="32"/>
    <w:qFormat/>
    <w:rsid w:val="00E67C99"/>
    <w:rPr>
      <w:b/>
      <w:bCs/>
      <w:smallCaps/>
      <w:color w:val="0F4761" w:themeColor="accent1" w:themeShade="BF"/>
      <w:spacing w:val="5"/>
    </w:rPr>
  </w:style>
  <w:style w:type="paragraph" w:styleId="NoSpacing">
    <w:name w:val="No Spacing"/>
    <w:uiPriority w:val="1"/>
    <w:qFormat/>
    <w:rsid w:val="00E67C99"/>
    <w:pPr>
      <w:spacing w:after="0" w:line="240" w:lineRule="auto"/>
    </w:pPr>
    <w:rPr>
      <w:rFonts w:ascii="Times New Roman" w:eastAsia="Times New Roman" w:hAnsi="Times New Roman" w:cs="Times New Roman"/>
      <w:kern w:val="0"/>
      <w:szCs w:val="20"/>
      <w14:ligatures w14:val="none"/>
    </w:rPr>
  </w:style>
  <w:style w:type="paragraph" w:styleId="Revision">
    <w:name w:val="Revision"/>
    <w:hidden/>
    <w:uiPriority w:val="99"/>
    <w:semiHidden/>
    <w:rsid w:val="00934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4f1bc41-95bc-426d-befc-d768ff8af8f7">Draft</Status>
    <lcf76f155ced4ddcb4097134ff3c332f xmlns="74f1bc41-95bc-426d-befc-d768ff8af8f7">
      <Terms xmlns="http://schemas.microsoft.com/office/infopath/2007/PartnerControls"/>
    </lcf76f155ced4ddcb4097134ff3c332f>
    <TaxCatchAll xmlns="eec1121c-cda9-4836-be94-b3e836ec7879"/>
    <Number xmlns="74f1bc41-95bc-426d-befc-d768ff8af8f7" xsi:nil="true"/>
  </documentManagement>
</p:properties>
</file>

<file path=customXml/itemProps1.xml><?xml version="1.0" encoding="utf-8"?>
<ds:datastoreItem xmlns:ds="http://schemas.openxmlformats.org/officeDocument/2006/customXml" ds:itemID="{CE49F8F3-0EDD-4EBF-A289-8F6266CE053B}">
  <ds:schemaRefs>
    <ds:schemaRef ds:uri="http://schemas.microsoft.com/sharepoint/v3/contenttype/forms"/>
  </ds:schemaRefs>
</ds:datastoreItem>
</file>

<file path=customXml/itemProps2.xml><?xml version="1.0" encoding="utf-8"?>
<ds:datastoreItem xmlns:ds="http://schemas.openxmlformats.org/officeDocument/2006/customXml" ds:itemID="{41B3098C-FAD4-477D-9FEE-82BE3D46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21CB6-BF97-4B33-B47F-291DDE650979}">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74f1bc41-95bc-426d-befc-d768ff8af8f7"/>
    <ds:schemaRef ds:uri="eec1121c-cda9-4836-be94-b3e836ec78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Lapuz</dc:creator>
  <cp:keywords/>
  <dc:description/>
  <cp:lastModifiedBy>Brianna Parker</cp:lastModifiedBy>
  <cp:revision>7</cp:revision>
  <dcterms:created xsi:type="dcterms:W3CDTF">2025-09-05T15:14:00Z</dcterms:created>
  <dcterms:modified xsi:type="dcterms:W3CDTF">2025-09-05T15:20:00Z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0x01010092C6998AEF49B14C9162997A2C2FC277</vt:lpwstr>
  </property>
</Properties>
</file>