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EE8B2" w14:textId="2829E6DF" w:rsidR="00975A14" w:rsidRDefault="00975A14">
      <w:r w:rsidRPr="4BCA49AB">
        <w:rPr>
          <w:b/>
          <w:bCs/>
        </w:rPr>
        <w:t xml:space="preserve">Topic: </w:t>
      </w:r>
      <w:r>
        <w:t xml:space="preserve">CHA Federal Advocacy </w:t>
      </w:r>
      <w:r w:rsidR="00A90F3B">
        <w:t>2024</w:t>
      </w:r>
    </w:p>
    <w:p w14:paraId="4D9CE017" w14:textId="1E34432F" w:rsidR="00975A14" w:rsidRDefault="00975A14">
      <w:r>
        <w:rPr>
          <w:b/>
          <w:bCs/>
        </w:rPr>
        <w:t xml:space="preserve">Audience: </w:t>
      </w:r>
      <w:r>
        <w:t xml:space="preserve">California legislators </w:t>
      </w:r>
    </w:p>
    <w:p w14:paraId="2A718358" w14:textId="0FAAEBA8" w:rsidR="00975A14" w:rsidRDefault="00975A14">
      <w:r w:rsidRPr="6E498D28">
        <w:rPr>
          <w:b/>
          <w:bCs/>
        </w:rPr>
        <w:t xml:space="preserve">Platform: </w:t>
      </w:r>
      <w:r>
        <w:t>X/Twitter</w:t>
      </w:r>
      <w:r w:rsidR="5840B381">
        <w:t xml:space="preserve"> or LinkedIn</w:t>
      </w:r>
    </w:p>
    <w:p w14:paraId="48E9578B" w14:textId="4EB5E917" w:rsidR="00975A14" w:rsidRDefault="00975A14">
      <w:r w:rsidRPr="1A9F7142">
        <w:rPr>
          <w:b/>
          <w:bCs/>
        </w:rPr>
        <w:t xml:space="preserve">Hashtags: </w:t>
      </w:r>
      <w:r>
        <w:t>#HealthCare, #HealthCareWorkers, #RuralHospitals, #ProtectRuralHospitals, #AccessToCare, #340B, #CAhospitals</w:t>
      </w:r>
    </w:p>
    <w:p w14:paraId="580AA0C6" w14:textId="6A8EDC81" w:rsidR="00975A14" w:rsidRDefault="00975A14" w:rsidP="335DFB96">
      <w:pPr>
        <w:pBdr>
          <w:bottom w:val="single" w:sz="6" w:space="1" w:color="000000"/>
        </w:pBdr>
      </w:pPr>
      <w:r w:rsidRPr="335DFB96">
        <w:rPr>
          <w:b/>
          <w:bCs/>
        </w:rPr>
        <w:t xml:space="preserve">Notes: </w:t>
      </w:r>
      <w:r>
        <w:t xml:space="preserve">These template tweets are intended to </w:t>
      </w:r>
      <w:r w:rsidR="00E9414D">
        <w:t xml:space="preserve">bolster CHA </w:t>
      </w:r>
      <w:r w:rsidR="0EFA6D77">
        <w:t>f</w:t>
      </w:r>
      <w:r w:rsidR="00E9414D">
        <w:t xml:space="preserve">ederal </w:t>
      </w:r>
      <w:r w:rsidR="0708FE3E">
        <w:t>a</w:t>
      </w:r>
      <w:r w:rsidR="00E9414D">
        <w:t xml:space="preserve">dvocacy </w:t>
      </w:r>
      <w:r w:rsidR="6645F5FC">
        <w:t>e</w:t>
      </w:r>
      <w:r w:rsidR="00E9414D">
        <w:t xml:space="preserve">fforts with social media language tailored to engage </w:t>
      </w:r>
      <w:r w:rsidR="3BB09939">
        <w:t>the California congressional delegation</w:t>
      </w:r>
      <w:r w:rsidR="00E9414D">
        <w:t xml:space="preserve"> through 1) gratitude for participating in hospital visits and 2) education about priority issues affecting hospitals and patients.</w:t>
      </w:r>
      <w:r w:rsidR="00A90F3B">
        <w:t xml:space="preserve"> Member hospitals can use these messages to complement their advocacy efforts. </w:t>
      </w:r>
    </w:p>
    <w:p w14:paraId="1191D0AD" w14:textId="77777777" w:rsidR="00A90F3B" w:rsidRPr="00975A14" w:rsidRDefault="00A90F3B">
      <w:pPr>
        <w:pBdr>
          <w:bottom w:val="single" w:sz="6" w:space="1" w:color="auto"/>
        </w:pBdr>
      </w:pPr>
    </w:p>
    <w:p w14:paraId="279C06CF" w14:textId="77777777" w:rsidR="00A90F3B" w:rsidRDefault="00A90F3B">
      <w:pPr>
        <w:rPr>
          <w:b/>
          <w:bCs/>
        </w:rPr>
      </w:pPr>
    </w:p>
    <w:p w14:paraId="0DBE984B" w14:textId="7D89B970" w:rsidR="00975A14" w:rsidRPr="00975A14" w:rsidRDefault="00975A14">
      <w:pPr>
        <w:rPr>
          <w:b/>
          <w:bCs/>
        </w:rPr>
      </w:pPr>
      <w:r>
        <w:rPr>
          <w:b/>
          <w:bCs/>
        </w:rPr>
        <w:t xml:space="preserve">“Thank You” Tweets </w:t>
      </w:r>
    </w:p>
    <w:p w14:paraId="1A961F8F" w14:textId="62A67270" w:rsidR="00E9414D" w:rsidRPr="00975A14" w:rsidRDefault="00975A14" w:rsidP="00E9414D">
      <w:pPr>
        <w:ind w:left="720"/>
      </w:pPr>
      <w:r>
        <w:t>Thrilled to have [</w:t>
      </w:r>
      <w:r w:rsidRPr="33ED38C7">
        <w:rPr>
          <w:highlight w:val="yellow"/>
        </w:rPr>
        <w:t>legislator handle</w:t>
      </w:r>
      <w:r>
        <w:t xml:space="preserve">] join </w:t>
      </w:r>
      <w:r w:rsidR="351E2091">
        <w:t>us</w:t>
      </w:r>
      <w:r>
        <w:t xml:space="preserve"> to learn more about our community’s #HealthCare needs &amp; how we’re supporting </w:t>
      </w:r>
      <w:r w:rsidR="30BA19F3">
        <w:t>patients</w:t>
      </w:r>
      <w:r>
        <w:t xml:space="preserve"> with life-changing care services. </w:t>
      </w:r>
    </w:p>
    <w:p w14:paraId="617489DE" w14:textId="09C6A677" w:rsidR="00E9414D" w:rsidRPr="00E9414D" w:rsidRDefault="673D547D" w:rsidP="00E9414D">
      <w:pPr>
        <w:ind w:left="720"/>
      </w:pPr>
      <w:r>
        <w:t>Grateful to</w:t>
      </w:r>
      <w:r w:rsidR="00975A14">
        <w:t xml:space="preserve"> [</w:t>
      </w:r>
      <w:r w:rsidR="00975A14" w:rsidRPr="33ED38C7">
        <w:rPr>
          <w:highlight w:val="yellow"/>
        </w:rPr>
        <w:t>legislator handle</w:t>
      </w:r>
      <w:r w:rsidR="00975A14">
        <w:t>] for taking the time to meet with hospital leaders &amp; #HealthCareWorkers about how we’re supporting #AccessToCare in our communities. </w:t>
      </w:r>
    </w:p>
    <w:p w14:paraId="543E8539" w14:textId="77777777" w:rsidR="00A90F3B" w:rsidRDefault="00A90F3B" w:rsidP="00975A14">
      <w:pPr>
        <w:rPr>
          <w:b/>
          <w:bCs/>
        </w:rPr>
      </w:pPr>
    </w:p>
    <w:p w14:paraId="0B1A28A2" w14:textId="21FF2516" w:rsidR="00975A14" w:rsidRDefault="00975A14" w:rsidP="00975A14">
      <w:pPr>
        <w:rPr>
          <w:b/>
          <w:bCs/>
        </w:rPr>
      </w:pPr>
      <w:r>
        <w:rPr>
          <w:b/>
          <w:bCs/>
        </w:rPr>
        <w:t>Priority Issue Tweets</w:t>
      </w:r>
    </w:p>
    <w:p w14:paraId="7105FE0A" w14:textId="30094421" w:rsidR="00975A14" w:rsidRPr="00975A14" w:rsidRDefault="00975A14" w:rsidP="00E9414D">
      <w:pPr>
        <w:ind w:firstLine="720"/>
        <w:rPr>
          <w:u w:val="single"/>
        </w:rPr>
      </w:pPr>
      <w:r w:rsidRPr="00975A14">
        <w:rPr>
          <w:u w:val="single"/>
        </w:rPr>
        <w:t>Rural</w:t>
      </w:r>
      <w:r w:rsidR="00E9414D">
        <w:rPr>
          <w:u w:val="single"/>
        </w:rPr>
        <w:t xml:space="preserve"> Health Care</w:t>
      </w:r>
    </w:p>
    <w:p w14:paraId="737221E9" w14:textId="77138083" w:rsidR="00975A14" w:rsidRDefault="00975A14" w:rsidP="00E9414D">
      <w:pPr>
        <w:ind w:left="720"/>
      </w:pPr>
      <w:r>
        <w:t xml:space="preserve">#RuralHospitals are cornerstones of support in every community they serve </w:t>
      </w:r>
      <w:r w:rsidR="7C755AC7">
        <w:t>—</w:t>
      </w:r>
      <w:r>
        <w:t xml:space="preserve"> from labor and delivery departments to cardiac care centers, rural Californians count on rural hospitals to be there during their most challenging &amp; triumphant moments. #ProtectRuralHospitals</w:t>
      </w:r>
    </w:p>
    <w:p w14:paraId="55485D74" w14:textId="73CFFBAC" w:rsidR="00975A14" w:rsidRPr="00975A14" w:rsidRDefault="00975A14" w:rsidP="00E9414D">
      <w:pPr>
        <w:ind w:firstLine="720"/>
        <w:rPr>
          <w:u w:val="single"/>
        </w:rPr>
      </w:pPr>
      <w:r w:rsidRPr="1A9F7142">
        <w:rPr>
          <w:u w:val="single"/>
        </w:rPr>
        <w:t xml:space="preserve">Insurer Accountability | Prior Authorization </w:t>
      </w:r>
    </w:p>
    <w:p w14:paraId="678232E7" w14:textId="649DCA0E" w:rsidR="4E75B0AF" w:rsidRDefault="4E75B0AF" w:rsidP="1A9F7142">
      <w:pPr>
        <w:ind w:left="720"/>
      </w:pPr>
      <w:r>
        <w:t xml:space="preserve">America’s seniors deserve timely access to </w:t>
      </w:r>
      <w:r w:rsidR="21D01389">
        <w:t>health care services, but @OIGatHHS has found that too many have their care inappropriately delayed or deni</w:t>
      </w:r>
      <w:r w:rsidR="160D5CAE">
        <w:t>ed</w:t>
      </w:r>
      <w:r w:rsidR="0AAFF615">
        <w:t xml:space="preserve"> by insurance companies</w:t>
      </w:r>
      <w:r w:rsidR="160D5CAE">
        <w:t xml:space="preserve">. </w:t>
      </w:r>
      <w:r w:rsidR="39AD4086">
        <w:t xml:space="preserve">HR 3173 would help solve challenges with #PriorAuth and is a crucial step toward ensuring #AccessToCare. </w:t>
      </w:r>
    </w:p>
    <w:p w14:paraId="767BF271" w14:textId="64BD7B8B" w:rsidR="00975A14" w:rsidRPr="00975A14" w:rsidRDefault="00975A14" w:rsidP="00E9414D">
      <w:pPr>
        <w:ind w:firstLine="720"/>
        <w:rPr>
          <w:u w:val="single"/>
        </w:rPr>
      </w:pPr>
      <w:r>
        <w:rPr>
          <w:u w:val="single"/>
        </w:rPr>
        <w:t>340B Discount Drug Program</w:t>
      </w:r>
    </w:p>
    <w:p w14:paraId="1BFCFC2B" w14:textId="15844CC0" w:rsidR="00975A14" w:rsidRDefault="00975A14" w:rsidP="1A9F7142">
      <w:pPr>
        <w:ind w:left="720"/>
      </w:pPr>
      <w:r>
        <w:t xml:space="preserve">Access to prescription medication is crucial to supporting the health of all Californians </w:t>
      </w:r>
      <w:r w:rsidR="280CD541">
        <w:t>—</w:t>
      </w:r>
      <w:r>
        <w:t xml:space="preserve"> especially among vulnerable populations who rely on </w:t>
      </w:r>
      <w:r w:rsidR="75918929">
        <w:t>accessible, low-cost drugs through the</w:t>
      </w:r>
      <w:r>
        <w:t xml:space="preserve"> #340B discount program. </w:t>
      </w:r>
      <w:r w:rsidR="7074D918">
        <w:t>Patients — and the hospitals that serve them —</w:t>
      </w:r>
      <w:r>
        <w:t xml:space="preserve"> cannot afford to lose this vital program. </w:t>
      </w:r>
    </w:p>
    <w:p w14:paraId="37CFBD24" w14:textId="0D1F7382" w:rsidR="00975A14" w:rsidRPr="00975A14" w:rsidRDefault="00975A14" w:rsidP="00E9414D">
      <w:pPr>
        <w:ind w:firstLine="720"/>
        <w:rPr>
          <w:u w:val="single"/>
        </w:rPr>
      </w:pPr>
      <w:r w:rsidRPr="1A9F7142">
        <w:rPr>
          <w:u w:val="single"/>
        </w:rPr>
        <w:lastRenderedPageBreak/>
        <w:t>Medicare Site-</w:t>
      </w:r>
      <w:r w:rsidR="3720C6CD" w:rsidRPr="1A9F7142">
        <w:rPr>
          <w:u w:val="single"/>
        </w:rPr>
        <w:t>N</w:t>
      </w:r>
      <w:r w:rsidRPr="1A9F7142">
        <w:rPr>
          <w:u w:val="single"/>
        </w:rPr>
        <w:t>eutral Payments</w:t>
      </w:r>
    </w:p>
    <w:p w14:paraId="07A7BAD2" w14:textId="258BD1FA" w:rsidR="6D587A34" w:rsidRDefault="6D587A34" w:rsidP="1A9F7142">
      <w:pPr>
        <w:ind w:left="720"/>
      </w:pPr>
      <w:r>
        <w:t>Proposed site-neutral payments undermine the critical care provided by hospital outpatient departments. Preserving #</w:t>
      </w:r>
      <w:r w:rsidR="475E7C37">
        <w:t>A</w:t>
      </w:r>
      <w:r>
        <w:t xml:space="preserve">ccessToCare for the vulnerable populations served by Medicare and Medi-Cal must be paramount.  </w:t>
      </w:r>
    </w:p>
    <w:p w14:paraId="5362BF7B" w14:textId="4F5975FD" w:rsidR="00975A14" w:rsidRPr="00975A14" w:rsidRDefault="00975A14" w:rsidP="00E9414D">
      <w:pPr>
        <w:ind w:firstLine="720"/>
      </w:pPr>
      <w:r>
        <w:rPr>
          <w:u w:val="single"/>
        </w:rPr>
        <w:t xml:space="preserve">Medicare </w:t>
      </w:r>
      <w:r w:rsidR="00E9414D">
        <w:rPr>
          <w:u w:val="single"/>
        </w:rPr>
        <w:t>DSH</w:t>
      </w:r>
      <w:r w:rsidRPr="00975A14">
        <w:t> </w:t>
      </w:r>
    </w:p>
    <w:p w14:paraId="0E58C4ED" w14:textId="6402BA79" w:rsidR="00975A14" w:rsidRDefault="00975A14" w:rsidP="00E9414D">
      <w:pPr>
        <w:ind w:left="720"/>
      </w:pPr>
      <w:r w:rsidRPr="00975A14">
        <w:t>Amid ongoing financial pressures faced by #CAhospitals, Medicare disproportionate share hospital cuts make economic hurdles worse, not better. Delaying these cuts gives hospitals a chance to stabilize &amp; continue prioritizing #AccessToCare for the patients who depend on them. </w:t>
      </w:r>
    </w:p>
    <w:p w14:paraId="295E0918" w14:textId="3774CD9A" w:rsidR="00E9414D" w:rsidRPr="00975A14" w:rsidRDefault="00E9414D" w:rsidP="00E9414D">
      <w:pPr>
        <w:ind w:firstLine="720"/>
        <w:rPr>
          <w:u w:val="single"/>
        </w:rPr>
      </w:pPr>
      <w:r>
        <w:rPr>
          <w:u w:val="single"/>
        </w:rPr>
        <w:t>Financial (In)Stability</w:t>
      </w:r>
    </w:p>
    <w:p w14:paraId="7E877982" w14:textId="2875178E" w:rsidR="00975A14" w:rsidRPr="00975A14" w:rsidRDefault="00975A14" w:rsidP="00E9414D">
      <w:pPr>
        <w:ind w:left="720"/>
      </w:pPr>
      <w:r>
        <w:t xml:space="preserve">The majority (60%) of #CAhospitals have unsustainable operating margins because of complex challenges like workforce shortages &amp; poor reimbursement. These hurdles jeopardize hospitals’ ability to continue providing life-saving care to the communities who need them.  </w:t>
      </w:r>
    </w:p>
    <w:p w14:paraId="685DFE21" w14:textId="77777777" w:rsidR="00975A14" w:rsidRPr="00975A14" w:rsidRDefault="00975A14"/>
    <w:sectPr w:rsidR="00975A14" w:rsidRPr="0097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aford">
    <w:charset w:val="00"/>
    <w:family w:val="auto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B6CAB"/>
    <w:multiLevelType w:val="multilevel"/>
    <w:tmpl w:val="2FB8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1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14"/>
    <w:rsid w:val="00344B10"/>
    <w:rsid w:val="00975A14"/>
    <w:rsid w:val="00993137"/>
    <w:rsid w:val="00A90F3B"/>
    <w:rsid w:val="00CD03D9"/>
    <w:rsid w:val="00D1646B"/>
    <w:rsid w:val="00E9414D"/>
    <w:rsid w:val="00F65677"/>
    <w:rsid w:val="01206C08"/>
    <w:rsid w:val="0708FE3E"/>
    <w:rsid w:val="07456471"/>
    <w:rsid w:val="0AAFF615"/>
    <w:rsid w:val="0EFA6D77"/>
    <w:rsid w:val="10A40F82"/>
    <w:rsid w:val="12D1220A"/>
    <w:rsid w:val="160D5CAE"/>
    <w:rsid w:val="1A9F7142"/>
    <w:rsid w:val="1B5BF716"/>
    <w:rsid w:val="1B8FDB6F"/>
    <w:rsid w:val="21D01389"/>
    <w:rsid w:val="25F6DBE9"/>
    <w:rsid w:val="280CD541"/>
    <w:rsid w:val="28E2C03F"/>
    <w:rsid w:val="30BA19F3"/>
    <w:rsid w:val="335DFB96"/>
    <w:rsid w:val="33ED38C7"/>
    <w:rsid w:val="351E2091"/>
    <w:rsid w:val="3720C6CD"/>
    <w:rsid w:val="39AD4086"/>
    <w:rsid w:val="3BB09939"/>
    <w:rsid w:val="469EC124"/>
    <w:rsid w:val="475E7C37"/>
    <w:rsid w:val="477025EF"/>
    <w:rsid w:val="4987145D"/>
    <w:rsid w:val="4BCA49AB"/>
    <w:rsid w:val="4E75B0AF"/>
    <w:rsid w:val="4F6E72EF"/>
    <w:rsid w:val="5840B381"/>
    <w:rsid w:val="5C211FA2"/>
    <w:rsid w:val="62DE543C"/>
    <w:rsid w:val="6645F5FC"/>
    <w:rsid w:val="672A1E95"/>
    <w:rsid w:val="673D547D"/>
    <w:rsid w:val="6D587A34"/>
    <w:rsid w:val="6E498D28"/>
    <w:rsid w:val="7074D918"/>
    <w:rsid w:val="75918929"/>
    <w:rsid w:val="762DEEA0"/>
    <w:rsid w:val="7C7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DE7CD"/>
  <w15:chartTrackingRefBased/>
  <w15:docId w15:val="{BBF1B032-612E-4CD9-8CC9-D376C70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aford" w:eastAsiaTheme="minorHAnsi" w:hAnsi="Seaford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7FBD2-2C59-45C2-8BA5-8A71CD580A87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customXml/itemProps2.xml><?xml version="1.0" encoding="utf-8"?>
<ds:datastoreItem xmlns:ds="http://schemas.openxmlformats.org/officeDocument/2006/customXml" ds:itemID="{998EC954-6C6D-481B-9DFD-134AB13F9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513CB-C96D-413C-971B-E8B9434B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Askins</dc:creator>
  <cp:keywords/>
  <dc:description/>
  <cp:lastModifiedBy>JoAnne Obata</cp:lastModifiedBy>
  <cp:revision>2</cp:revision>
  <dcterms:created xsi:type="dcterms:W3CDTF">2024-09-12T19:16:00Z</dcterms:created>
  <dcterms:modified xsi:type="dcterms:W3CDTF">2024-09-12T19:16:00Z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117f0821-1fc1-48ef-bf1e-acb2aef5c344</vt:lpwstr>
  </property>
  <property fmtid="{D5CDD505-2E9C-101B-9397-08002B2CF9AE}" pid="3" name="ContentTypeId">
    <vt:lpwstr>0x01010092C6998AEF49B14C9162997A2C2FC277</vt:lpwstr>
  </property>
  <property fmtid="{D5CDD505-2E9C-101B-9397-08002B2CF9AE}" pid="4" name="MediaServiceImageTags">
    <vt:lpwstr/>
  </property>
</Properties>
</file>