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EA0E" w14:textId="5F6B5A9C" w:rsidR="002A7BA7" w:rsidRPr="00B214F8" w:rsidRDefault="00FF6483">
      <w:pPr>
        <w:spacing w:line="240" w:lineRule="auto"/>
        <w:rPr>
          <w:sz w:val="21"/>
          <w:szCs w:val="21"/>
        </w:rPr>
      </w:pPr>
      <w:r w:rsidRPr="00B214F8">
        <w:rPr>
          <w:sz w:val="21"/>
          <w:szCs w:val="21"/>
        </w:rPr>
        <w:t>September</w:t>
      </w:r>
      <w:r w:rsidR="009B0B8F" w:rsidRPr="00B214F8">
        <w:rPr>
          <w:sz w:val="21"/>
          <w:szCs w:val="21"/>
        </w:rPr>
        <w:t xml:space="preserve"> 12, 2025</w:t>
      </w:r>
      <w:r w:rsidR="00F71ECB" w:rsidRPr="00B214F8">
        <w:rPr>
          <w:sz w:val="21"/>
          <w:szCs w:val="21"/>
        </w:rPr>
        <w:tab/>
      </w:r>
      <w:r w:rsidR="00365CE1">
        <w:rPr>
          <w:sz w:val="21"/>
          <w:szCs w:val="21"/>
        </w:rPr>
        <w:tab/>
      </w:r>
      <w:r w:rsidR="00365CE1">
        <w:rPr>
          <w:sz w:val="21"/>
          <w:szCs w:val="21"/>
        </w:rPr>
        <w:tab/>
      </w:r>
      <w:r w:rsidR="00365CE1" w:rsidRPr="00365CE1">
        <w:rPr>
          <w:b/>
          <w:bCs/>
          <w:color w:val="EE0000"/>
          <w:sz w:val="21"/>
          <w:szCs w:val="21"/>
        </w:rPr>
        <w:t>***DRAFT SUBJECT TO CHANGE***</w:t>
      </w:r>
      <w:r w:rsidR="008371C9" w:rsidRPr="00365CE1">
        <w:rPr>
          <w:b/>
          <w:bCs/>
          <w:color w:val="EE0000"/>
          <w:sz w:val="21"/>
          <w:szCs w:val="21"/>
        </w:rPr>
        <w:tab/>
      </w:r>
      <w:r w:rsidR="008371C9" w:rsidRPr="00B214F8">
        <w:rPr>
          <w:sz w:val="21"/>
          <w:szCs w:val="21"/>
        </w:rPr>
        <w:tab/>
      </w:r>
      <w:r w:rsidR="00F71ECB" w:rsidRPr="00B214F8">
        <w:rPr>
          <w:b/>
          <w:bCs/>
          <w:color w:val="EE0000"/>
          <w:sz w:val="21"/>
          <w:szCs w:val="21"/>
        </w:rPr>
        <w:tab/>
      </w:r>
      <w:r w:rsidR="00F71ECB" w:rsidRPr="00B214F8">
        <w:rPr>
          <w:b/>
          <w:bCs/>
          <w:color w:val="EE0000"/>
          <w:sz w:val="21"/>
          <w:szCs w:val="21"/>
        </w:rPr>
        <w:tab/>
      </w:r>
    </w:p>
    <w:p w14:paraId="2EF2F503" w14:textId="77777777" w:rsidR="007E3CFB" w:rsidRPr="00B214F8" w:rsidRDefault="007E3CFB">
      <w:pPr>
        <w:spacing w:line="240" w:lineRule="auto"/>
        <w:rPr>
          <w:b/>
          <w:bCs/>
          <w:color w:val="FF0000"/>
          <w:sz w:val="21"/>
          <w:szCs w:val="21"/>
        </w:rPr>
      </w:pPr>
    </w:p>
    <w:p w14:paraId="210C45B0" w14:textId="77777777" w:rsidR="007E3CFB" w:rsidRPr="00B214F8" w:rsidRDefault="007E3CFB" w:rsidP="007E3CFB">
      <w:pPr>
        <w:autoSpaceDE w:val="0"/>
        <w:adjustRightInd w:val="0"/>
        <w:spacing w:line="240" w:lineRule="auto"/>
        <w:rPr>
          <w:rFonts w:eastAsia="Calibri"/>
          <w:color w:val="000000" w:themeColor="text1"/>
          <w:sz w:val="21"/>
          <w:szCs w:val="21"/>
        </w:rPr>
      </w:pPr>
      <w:r w:rsidRPr="00B214F8">
        <w:rPr>
          <w:rFonts w:eastAsia="Calibri"/>
          <w:color w:val="000000" w:themeColor="text1"/>
          <w:sz w:val="21"/>
          <w:szCs w:val="21"/>
        </w:rPr>
        <w:t>The Honorable Mehmet Oz, MD</w:t>
      </w:r>
    </w:p>
    <w:p w14:paraId="01C7CF45" w14:textId="77777777" w:rsidR="002A7BA7" w:rsidRPr="00B214F8" w:rsidRDefault="00F71ECB">
      <w:pPr>
        <w:autoSpaceDE w:val="0"/>
        <w:spacing w:line="240" w:lineRule="auto"/>
        <w:rPr>
          <w:rFonts w:eastAsia="Calibri"/>
          <w:color w:val="000000"/>
          <w:sz w:val="21"/>
          <w:szCs w:val="21"/>
        </w:rPr>
      </w:pPr>
      <w:r w:rsidRPr="00B214F8">
        <w:rPr>
          <w:rFonts w:eastAsia="Calibri"/>
          <w:color w:val="000000"/>
          <w:sz w:val="21"/>
          <w:szCs w:val="21"/>
        </w:rPr>
        <w:t>Administrator</w:t>
      </w:r>
    </w:p>
    <w:p w14:paraId="69673F9A" w14:textId="77777777" w:rsidR="002A7BA7" w:rsidRPr="00B214F8" w:rsidRDefault="00F71ECB">
      <w:pPr>
        <w:autoSpaceDE w:val="0"/>
        <w:spacing w:line="240" w:lineRule="auto"/>
        <w:rPr>
          <w:rFonts w:eastAsia="Calibri"/>
          <w:color w:val="000000"/>
          <w:sz w:val="21"/>
          <w:szCs w:val="21"/>
        </w:rPr>
      </w:pPr>
      <w:r w:rsidRPr="00B214F8">
        <w:rPr>
          <w:rFonts w:eastAsia="Calibri"/>
          <w:color w:val="000000"/>
          <w:sz w:val="21"/>
          <w:szCs w:val="21"/>
        </w:rPr>
        <w:t xml:space="preserve">Centers for Medicare &amp; Medicaid Services </w:t>
      </w:r>
    </w:p>
    <w:p w14:paraId="38FFF29C" w14:textId="77777777" w:rsidR="002A7BA7" w:rsidRPr="00B214F8" w:rsidRDefault="00F71ECB">
      <w:pPr>
        <w:autoSpaceDE w:val="0"/>
        <w:spacing w:line="240" w:lineRule="auto"/>
        <w:rPr>
          <w:rFonts w:eastAsia="Calibri"/>
          <w:color w:val="000000"/>
          <w:sz w:val="21"/>
          <w:szCs w:val="21"/>
        </w:rPr>
      </w:pPr>
      <w:r w:rsidRPr="00B214F8">
        <w:rPr>
          <w:rFonts w:eastAsia="Calibri"/>
          <w:color w:val="000000"/>
          <w:sz w:val="21"/>
          <w:szCs w:val="21"/>
        </w:rPr>
        <w:t xml:space="preserve">Hubert H. Humphrey Building </w:t>
      </w:r>
    </w:p>
    <w:p w14:paraId="4E0B2855" w14:textId="77777777" w:rsidR="002A7BA7" w:rsidRPr="00B214F8" w:rsidRDefault="00F71ECB">
      <w:pPr>
        <w:autoSpaceDE w:val="0"/>
        <w:spacing w:line="240" w:lineRule="auto"/>
        <w:rPr>
          <w:rFonts w:eastAsia="Calibri"/>
          <w:color w:val="000000"/>
          <w:sz w:val="21"/>
          <w:szCs w:val="21"/>
        </w:rPr>
      </w:pPr>
      <w:r w:rsidRPr="00B214F8">
        <w:rPr>
          <w:rFonts w:eastAsia="Calibri"/>
          <w:color w:val="000000"/>
          <w:sz w:val="21"/>
          <w:szCs w:val="21"/>
        </w:rPr>
        <w:t>200 Independence Ave., SW</w:t>
      </w:r>
    </w:p>
    <w:p w14:paraId="1D1720AB" w14:textId="77777777" w:rsidR="002A7BA7" w:rsidRPr="00B214F8" w:rsidRDefault="00F71ECB">
      <w:pPr>
        <w:autoSpaceDE w:val="0"/>
        <w:spacing w:line="240" w:lineRule="auto"/>
        <w:rPr>
          <w:rFonts w:eastAsia="Calibri"/>
          <w:color w:val="000000"/>
          <w:sz w:val="21"/>
          <w:szCs w:val="21"/>
        </w:rPr>
      </w:pPr>
      <w:r w:rsidRPr="00B214F8">
        <w:rPr>
          <w:rFonts w:eastAsia="Calibri"/>
          <w:color w:val="000000"/>
          <w:sz w:val="21"/>
          <w:szCs w:val="21"/>
        </w:rPr>
        <w:t xml:space="preserve">Washington, D.C. 20201 </w:t>
      </w:r>
    </w:p>
    <w:p w14:paraId="1B4D0728" w14:textId="77777777" w:rsidR="002A7BA7" w:rsidRPr="00B214F8" w:rsidRDefault="002A7BA7" w:rsidP="004C683E">
      <w:pPr>
        <w:spacing w:line="240" w:lineRule="auto"/>
        <w:rPr>
          <w:sz w:val="21"/>
          <w:szCs w:val="21"/>
        </w:rPr>
      </w:pPr>
    </w:p>
    <w:p w14:paraId="3F08BA77" w14:textId="76834842" w:rsidR="002A7BA7" w:rsidRPr="00B214F8" w:rsidRDefault="00A6719E" w:rsidP="00AF540B">
      <w:pPr>
        <w:spacing w:line="240" w:lineRule="auto"/>
        <w:rPr>
          <w:b/>
          <w:bCs/>
          <w:sz w:val="21"/>
          <w:szCs w:val="21"/>
        </w:rPr>
      </w:pPr>
      <w:r w:rsidRPr="00B214F8">
        <w:rPr>
          <w:rFonts w:eastAsia="Calibri"/>
          <w:b/>
          <w:bCs/>
          <w:sz w:val="21"/>
          <w:szCs w:val="21"/>
        </w:rPr>
        <w:t>SUBJECT: CMS-1832-P, Medicare and Medicaid Programs; CY 2026 Payment Policies Under the Physician Fee Schedule and Other Changes to Part B Payment and Coverage Policies; Medicare Shared Savings Program Requirements; and Medicare Prescription Drug Inflation Rebate Program, Proposed Rule, Federal Register (Vol. 90, No. 134), July 16, 2025</w:t>
      </w:r>
    </w:p>
    <w:p w14:paraId="021A594C" w14:textId="77777777" w:rsidR="00A6719E" w:rsidRPr="00B214F8" w:rsidRDefault="00A6719E" w:rsidP="00AF540B">
      <w:pPr>
        <w:spacing w:line="240" w:lineRule="auto"/>
        <w:rPr>
          <w:rFonts w:eastAsia="Calibri"/>
          <w:sz w:val="21"/>
          <w:szCs w:val="21"/>
        </w:rPr>
      </w:pPr>
      <w:bookmarkStart w:id="0" w:name="_Hlk133509118"/>
    </w:p>
    <w:p w14:paraId="4CE64AA9" w14:textId="07FCA388" w:rsidR="002A7BA7" w:rsidRPr="00B214F8" w:rsidRDefault="00F71ECB" w:rsidP="00AF540B">
      <w:pPr>
        <w:spacing w:line="240" w:lineRule="auto"/>
        <w:rPr>
          <w:rFonts w:eastAsia="Calibri"/>
          <w:sz w:val="21"/>
          <w:szCs w:val="21"/>
        </w:rPr>
      </w:pPr>
      <w:r w:rsidRPr="00B214F8">
        <w:rPr>
          <w:rFonts w:eastAsia="Calibri"/>
          <w:sz w:val="21"/>
          <w:szCs w:val="21"/>
        </w:rPr>
        <w:t xml:space="preserve">Dear Administrator </w:t>
      </w:r>
      <w:r w:rsidR="00531D06" w:rsidRPr="00B214F8">
        <w:rPr>
          <w:rFonts w:eastAsia="Calibri"/>
          <w:sz w:val="21"/>
          <w:szCs w:val="21"/>
        </w:rPr>
        <w:t>Oz</w:t>
      </w:r>
      <w:r w:rsidRPr="00B214F8">
        <w:rPr>
          <w:rFonts w:eastAsia="Calibri"/>
          <w:sz w:val="21"/>
          <w:szCs w:val="21"/>
        </w:rPr>
        <w:t xml:space="preserve">: </w:t>
      </w:r>
    </w:p>
    <w:p w14:paraId="60660BD8" w14:textId="77777777" w:rsidR="00AF540B" w:rsidRPr="00B214F8" w:rsidRDefault="00AF540B" w:rsidP="00AF540B">
      <w:pPr>
        <w:spacing w:line="240" w:lineRule="auto"/>
        <w:rPr>
          <w:rFonts w:eastAsia="Calibri"/>
          <w:sz w:val="21"/>
          <w:szCs w:val="21"/>
        </w:rPr>
      </w:pPr>
    </w:p>
    <w:p w14:paraId="0FE3D79B" w14:textId="11669DCF" w:rsidR="004C683E" w:rsidRPr="00B214F8" w:rsidRDefault="00263EFF" w:rsidP="00AF540B">
      <w:pPr>
        <w:spacing w:line="240" w:lineRule="auto"/>
        <w:rPr>
          <w:sz w:val="21"/>
          <w:szCs w:val="21"/>
        </w:rPr>
      </w:pPr>
      <w:r>
        <w:rPr>
          <w:sz w:val="21"/>
          <w:szCs w:val="21"/>
        </w:rPr>
        <w:t>C</w:t>
      </w:r>
      <w:r w:rsidR="00F20E0B" w:rsidRPr="00B214F8">
        <w:rPr>
          <w:sz w:val="21"/>
          <w:szCs w:val="21"/>
        </w:rPr>
        <w:t xml:space="preserve">ertain aspects of </w:t>
      </w:r>
      <w:r w:rsidR="004C683E" w:rsidRPr="00B214F8">
        <w:rPr>
          <w:sz w:val="21"/>
          <w:szCs w:val="21"/>
        </w:rPr>
        <w:t>the Centers for Medicare &amp; Medicaid Services</w:t>
      </w:r>
      <w:r w:rsidR="00F20E0B" w:rsidRPr="00B214F8">
        <w:rPr>
          <w:sz w:val="21"/>
          <w:szCs w:val="21"/>
        </w:rPr>
        <w:t>’</w:t>
      </w:r>
      <w:r w:rsidR="004C683E" w:rsidRPr="00B214F8">
        <w:rPr>
          <w:sz w:val="21"/>
          <w:szCs w:val="21"/>
        </w:rPr>
        <w:t xml:space="preserve"> (CMS</w:t>
      </w:r>
      <w:r w:rsidR="00F20E0B" w:rsidRPr="00B214F8">
        <w:rPr>
          <w:sz w:val="21"/>
          <w:szCs w:val="21"/>
        </w:rPr>
        <w:t>’</w:t>
      </w:r>
      <w:r w:rsidR="004C683E" w:rsidRPr="00B214F8">
        <w:rPr>
          <w:sz w:val="21"/>
          <w:szCs w:val="21"/>
        </w:rPr>
        <w:t>)</w:t>
      </w:r>
      <w:r w:rsidR="004C683E" w:rsidRPr="00B214F8">
        <w:rPr>
          <w:rFonts w:eastAsia="Calibri"/>
          <w:sz w:val="21"/>
          <w:szCs w:val="21"/>
        </w:rPr>
        <w:t xml:space="preserve"> </w:t>
      </w:r>
      <w:r w:rsidR="004C683E" w:rsidRPr="00B214F8">
        <w:rPr>
          <w:sz w:val="21"/>
          <w:szCs w:val="21"/>
        </w:rPr>
        <w:t>calendar year (CY) 2026 physician fee schedule (PFS) proposed rule</w:t>
      </w:r>
      <w:r w:rsidR="00F20E0B" w:rsidRPr="00B214F8">
        <w:rPr>
          <w:sz w:val="21"/>
          <w:szCs w:val="21"/>
        </w:rPr>
        <w:t xml:space="preserve"> </w:t>
      </w:r>
      <w:r>
        <w:rPr>
          <w:sz w:val="21"/>
          <w:szCs w:val="21"/>
        </w:rPr>
        <w:t xml:space="preserve">would </w:t>
      </w:r>
      <w:r w:rsidR="00F20E0B" w:rsidRPr="00B214F8">
        <w:rPr>
          <w:sz w:val="21"/>
          <w:szCs w:val="21"/>
        </w:rPr>
        <w:t xml:space="preserve">simplify operations and </w:t>
      </w:r>
      <w:r w:rsidR="00AE32C6" w:rsidRPr="00B214F8">
        <w:rPr>
          <w:sz w:val="21"/>
          <w:szCs w:val="21"/>
        </w:rPr>
        <w:t>increase</w:t>
      </w:r>
      <w:r w:rsidR="00F20E0B" w:rsidRPr="00B214F8">
        <w:rPr>
          <w:sz w:val="21"/>
          <w:szCs w:val="21"/>
        </w:rPr>
        <w:t xml:space="preserve"> telehealth op</w:t>
      </w:r>
      <w:r w:rsidR="00AE32C6" w:rsidRPr="00B214F8">
        <w:rPr>
          <w:sz w:val="21"/>
          <w:szCs w:val="21"/>
        </w:rPr>
        <w:t>portunities</w:t>
      </w:r>
      <w:r>
        <w:rPr>
          <w:sz w:val="21"/>
          <w:szCs w:val="21"/>
        </w:rPr>
        <w:t>. However</w:t>
      </w:r>
      <w:r w:rsidR="00AE32C6" w:rsidRPr="00B214F8">
        <w:rPr>
          <w:sz w:val="21"/>
          <w:szCs w:val="21"/>
        </w:rPr>
        <w:t>, the California Hospital Association (CHA), on behalf of nearly 400 hospitals and health systems, has</w:t>
      </w:r>
      <w:r w:rsidR="00D35386" w:rsidRPr="00B214F8">
        <w:rPr>
          <w:sz w:val="21"/>
          <w:szCs w:val="21"/>
        </w:rPr>
        <w:t xml:space="preserve"> concerns about</w:t>
      </w:r>
      <w:r w:rsidR="004C683E" w:rsidRPr="00B214F8">
        <w:rPr>
          <w:sz w:val="21"/>
          <w:szCs w:val="21"/>
        </w:rPr>
        <w:t xml:space="preserve"> several provisions that </w:t>
      </w:r>
      <w:r w:rsidR="00D35386" w:rsidRPr="00B214F8">
        <w:rPr>
          <w:sz w:val="21"/>
          <w:szCs w:val="21"/>
        </w:rPr>
        <w:t xml:space="preserve">would </w:t>
      </w:r>
      <w:r w:rsidR="004C683E" w:rsidRPr="00B214F8">
        <w:rPr>
          <w:sz w:val="21"/>
          <w:szCs w:val="21"/>
        </w:rPr>
        <w:t>significant</w:t>
      </w:r>
      <w:r w:rsidR="00D35386" w:rsidRPr="00B214F8">
        <w:rPr>
          <w:sz w:val="21"/>
          <w:szCs w:val="21"/>
        </w:rPr>
        <w:t>ly impact</w:t>
      </w:r>
      <w:r w:rsidR="004C683E" w:rsidRPr="00B214F8">
        <w:rPr>
          <w:sz w:val="21"/>
          <w:szCs w:val="21"/>
        </w:rPr>
        <w:t xml:space="preserve"> hospitals and the physicians who provide care in </w:t>
      </w:r>
      <w:r w:rsidR="00D35386" w:rsidRPr="00B214F8">
        <w:rPr>
          <w:sz w:val="21"/>
          <w:szCs w:val="21"/>
        </w:rPr>
        <w:t>them</w:t>
      </w:r>
      <w:r w:rsidR="004C683E" w:rsidRPr="00B214F8">
        <w:rPr>
          <w:sz w:val="21"/>
          <w:szCs w:val="21"/>
        </w:rPr>
        <w:t>.</w:t>
      </w:r>
    </w:p>
    <w:p w14:paraId="34BEC05E" w14:textId="77777777" w:rsidR="00AF540B" w:rsidRPr="007529B5" w:rsidRDefault="00AF540B" w:rsidP="00AF540B">
      <w:pPr>
        <w:spacing w:line="240" w:lineRule="auto"/>
        <w:rPr>
          <w:szCs w:val="22"/>
        </w:rPr>
      </w:pPr>
    </w:p>
    <w:p w14:paraId="65835300" w14:textId="679A0AC7" w:rsidR="004C683E" w:rsidRPr="005D256A" w:rsidRDefault="004C683E" w:rsidP="00AF540B">
      <w:pPr>
        <w:spacing w:line="240" w:lineRule="auto"/>
        <w:rPr>
          <w:sz w:val="21"/>
          <w:szCs w:val="21"/>
        </w:rPr>
      </w:pPr>
      <w:r w:rsidRPr="007529B5">
        <w:rPr>
          <w:b/>
          <w:bCs/>
          <w:color w:val="4472C4"/>
          <w:sz w:val="27"/>
          <w:szCs w:val="27"/>
        </w:rPr>
        <w:t>Practice Expense Methodology</w:t>
      </w:r>
      <w:r w:rsidRPr="007529B5">
        <w:rPr>
          <w:szCs w:val="22"/>
        </w:rPr>
        <w:br/>
      </w:r>
      <w:r w:rsidRPr="00B214F8">
        <w:rPr>
          <w:spacing w:val="-2"/>
          <w:sz w:val="21"/>
          <w:szCs w:val="21"/>
        </w:rPr>
        <w:t xml:space="preserve">In the CY 2026 PFS proposed rule, CMS </w:t>
      </w:r>
      <w:r w:rsidR="00672D1C" w:rsidRPr="00B214F8">
        <w:rPr>
          <w:spacing w:val="-2"/>
          <w:sz w:val="21"/>
          <w:szCs w:val="21"/>
        </w:rPr>
        <w:t xml:space="preserve">proposes to </w:t>
      </w:r>
      <w:r w:rsidRPr="00B214F8">
        <w:rPr>
          <w:spacing w:val="-2"/>
          <w:sz w:val="21"/>
          <w:szCs w:val="21"/>
        </w:rPr>
        <w:t>significant</w:t>
      </w:r>
      <w:r w:rsidR="00672D1C" w:rsidRPr="00B214F8">
        <w:rPr>
          <w:spacing w:val="-2"/>
          <w:sz w:val="21"/>
          <w:szCs w:val="21"/>
        </w:rPr>
        <w:t>ly</w:t>
      </w:r>
      <w:r w:rsidRPr="00B214F8">
        <w:rPr>
          <w:spacing w:val="-2"/>
          <w:sz w:val="21"/>
          <w:szCs w:val="21"/>
        </w:rPr>
        <w:t xml:space="preserve"> change the calculation of practice expense </w:t>
      </w:r>
      <w:r w:rsidR="00EB7CD4" w:rsidRPr="00B214F8">
        <w:rPr>
          <w:spacing w:val="-2"/>
          <w:sz w:val="21"/>
          <w:szCs w:val="21"/>
        </w:rPr>
        <w:t xml:space="preserve">(PE) </w:t>
      </w:r>
      <w:r w:rsidRPr="00B214F8">
        <w:rPr>
          <w:spacing w:val="-2"/>
          <w:sz w:val="21"/>
          <w:szCs w:val="21"/>
        </w:rPr>
        <w:t xml:space="preserve">relative value units (RVUs). Specifically, CMS proposes </w:t>
      </w:r>
      <w:r w:rsidR="00D1746D" w:rsidRPr="00B214F8">
        <w:rPr>
          <w:spacing w:val="-2"/>
          <w:sz w:val="21"/>
          <w:szCs w:val="21"/>
        </w:rPr>
        <w:t xml:space="preserve">to </w:t>
      </w:r>
      <w:r w:rsidRPr="00B214F8">
        <w:rPr>
          <w:spacing w:val="-2"/>
          <w:sz w:val="21"/>
          <w:szCs w:val="21"/>
        </w:rPr>
        <w:t xml:space="preserve">reduce indirect PE allocations </w:t>
      </w:r>
      <w:r w:rsidRPr="00B214F8">
        <w:rPr>
          <w:sz w:val="21"/>
          <w:szCs w:val="21"/>
        </w:rPr>
        <w:t>by approximately 50</w:t>
      </w:r>
      <w:r w:rsidR="00EB7CD4" w:rsidRPr="00B214F8">
        <w:rPr>
          <w:sz w:val="21"/>
          <w:szCs w:val="21"/>
        </w:rPr>
        <w:t>%</w:t>
      </w:r>
      <w:r w:rsidRPr="00B214F8">
        <w:rPr>
          <w:sz w:val="21"/>
          <w:szCs w:val="21"/>
        </w:rPr>
        <w:t xml:space="preserve"> for services provided in a facility setting. CMS cites studies showing the growing number of physicians </w:t>
      </w:r>
      <w:r w:rsidR="0082418F" w:rsidRPr="00B214F8">
        <w:rPr>
          <w:sz w:val="21"/>
          <w:szCs w:val="21"/>
        </w:rPr>
        <w:t xml:space="preserve">employed </w:t>
      </w:r>
      <w:r w:rsidRPr="00B214F8">
        <w:rPr>
          <w:sz w:val="21"/>
          <w:szCs w:val="21"/>
        </w:rPr>
        <w:t>in hospital-owned practices and the shrinking</w:t>
      </w:r>
      <w:r w:rsidRPr="005D256A">
        <w:rPr>
          <w:spacing w:val="-2"/>
          <w:sz w:val="21"/>
          <w:szCs w:val="21"/>
        </w:rPr>
        <w:t xml:space="preserve"> number of private practices</w:t>
      </w:r>
      <w:r w:rsidR="00361942">
        <w:rPr>
          <w:spacing w:val="-2"/>
          <w:sz w:val="21"/>
          <w:szCs w:val="21"/>
        </w:rPr>
        <w:t xml:space="preserve"> as its rationale</w:t>
      </w:r>
      <w:r w:rsidRPr="005D256A">
        <w:rPr>
          <w:spacing w:val="-2"/>
          <w:sz w:val="21"/>
          <w:szCs w:val="21"/>
        </w:rPr>
        <w:t xml:space="preserve">, reflecting the agency’s belief that physicians who provide services predominately in the </w:t>
      </w:r>
      <w:r w:rsidR="00A53EBA" w:rsidRPr="005D256A">
        <w:rPr>
          <w:spacing w:val="-2"/>
          <w:sz w:val="21"/>
          <w:szCs w:val="21"/>
        </w:rPr>
        <w:t xml:space="preserve">hospital-owned </w:t>
      </w:r>
      <w:r w:rsidRPr="005D256A">
        <w:rPr>
          <w:spacing w:val="-2"/>
          <w:sz w:val="21"/>
          <w:szCs w:val="21"/>
        </w:rPr>
        <w:t xml:space="preserve">facility no longer maintain a separate office and are essentially overpaid for indirect costs </w:t>
      </w:r>
      <w:r w:rsidRPr="005D256A">
        <w:rPr>
          <w:sz w:val="21"/>
          <w:szCs w:val="21"/>
        </w:rPr>
        <w:t xml:space="preserve">under the PFS and </w:t>
      </w:r>
      <w:r w:rsidR="000076DF" w:rsidRPr="005D256A">
        <w:rPr>
          <w:sz w:val="21"/>
          <w:szCs w:val="21"/>
        </w:rPr>
        <w:t>hospital outpatient prospective payment system</w:t>
      </w:r>
      <w:r w:rsidRPr="005D256A">
        <w:rPr>
          <w:sz w:val="21"/>
          <w:szCs w:val="21"/>
        </w:rPr>
        <w:t>. CMS argues that the adjustment is intended to better align PE inputs with current cost structures and improve relativity across codes.</w:t>
      </w:r>
    </w:p>
    <w:p w14:paraId="7A140AE0" w14:textId="0423F571" w:rsidR="004C683E" w:rsidRPr="00B214F8" w:rsidRDefault="004C683E" w:rsidP="00AF540B">
      <w:pPr>
        <w:spacing w:line="240" w:lineRule="auto"/>
        <w:rPr>
          <w:spacing w:val="-2"/>
          <w:sz w:val="21"/>
          <w:szCs w:val="21"/>
        </w:rPr>
      </w:pPr>
      <w:r w:rsidRPr="005D256A">
        <w:rPr>
          <w:sz w:val="21"/>
          <w:szCs w:val="21"/>
        </w:rPr>
        <w:br/>
      </w:r>
      <w:r w:rsidR="4D984FE3" w:rsidRPr="00BB68FD">
        <w:rPr>
          <w:b/>
          <w:bCs/>
          <w:spacing w:val="-2"/>
          <w:sz w:val="21"/>
          <w:szCs w:val="21"/>
        </w:rPr>
        <w:t>CMS</w:t>
      </w:r>
      <w:r w:rsidR="53D6F02C" w:rsidRPr="47B7493D">
        <w:rPr>
          <w:b/>
          <w:bCs/>
          <w:sz w:val="21"/>
          <w:szCs w:val="21"/>
        </w:rPr>
        <w:t xml:space="preserve"> should reconsider its</w:t>
      </w:r>
      <w:r w:rsidR="4D984FE3" w:rsidRPr="00BB68FD">
        <w:rPr>
          <w:b/>
          <w:bCs/>
          <w:spacing w:val="-2"/>
          <w:sz w:val="21"/>
          <w:szCs w:val="21"/>
        </w:rPr>
        <w:t xml:space="preserve"> </w:t>
      </w:r>
      <w:r w:rsidR="00361942">
        <w:rPr>
          <w:b/>
          <w:bCs/>
          <w:spacing w:val="-2"/>
          <w:sz w:val="21"/>
          <w:szCs w:val="21"/>
        </w:rPr>
        <w:t xml:space="preserve">PE </w:t>
      </w:r>
      <w:r w:rsidR="4D984FE3" w:rsidRPr="00BB68FD">
        <w:rPr>
          <w:b/>
          <w:bCs/>
          <w:spacing w:val="-2"/>
          <w:sz w:val="21"/>
          <w:szCs w:val="21"/>
        </w:rPr>
        <w:t>methodology proposal</w:t>
      </w:r>
      <w:r w:rsidR="53D6F02C" w:rsidRPr="47B7493D">
        <w:rPr>
          <w:b/>
          <w:bCs/>
          <w:sz w:val="21"/>
          <w:szCs w:val="21"/>
        </w:rPr>
        <w:t>, as it</w:t>
      </w:r>
      <w:r w:rsidR="4D984FE3" w:rsidRPr="00BB68FD">
        <w:rPr>
          <w:b/>
          <w:bCs/>
          <w:spacing w:val="-2"/>
          <w:sz w:val="21"/>
          <w:szCs w:val="21"/>
        </w:rPr>
        <w:t xml:space="preserve"> </w:t>
      </w:r>
      <w:r w:rsidR="00F446D2">
        <w:rPr>
          <w:b/>
          <w:bCs/>
          <w:spacing w:val="-2"/>
          <w:sz w:val="21"/>
          <w:szCs w:val="21"/>
        </w:rPr>
        <w:t>substantially</w:t>
      </w:r>
      <w:r w:rsidR="00F446D2" w:rsidRPr="00BB68FD">
        <w:rPr>
          <w:b/>
          <w:bCs/>
          <w:spacing w:val="-2"/>
          <w:sz w:val="21"/>
          <w:szCs w:val="21"/>
        </w:rPr>
        <w:t xml:space="preserve"> </w:t>
      </w:r>
      <w:r w:rsidR="4D984FE3" w:rsidRPr="00BB68FD">
        <w:rPr>
          <w:b/>
          <w:bCs/>
          <w:spacing w:val="-2"/>
          <w:sz w:val="21"/>
          <w:szCs w:val="21"/>
        </w:rPr>
        <w:t>underestimates administrative costs incurred by physicians provid</w:t>
      </w:r>
      <w:r w:rsidR="194592EB" w:rsidRPr="47B7493D">
        <w:rPr>
          <w:b/>
          <w:bCs/>
          <w:sz w:val="21"/>
          <w:szCs w:val="21"/>
        </w:rPr>
        <w:t>ing</w:t>
      </w:r>
      <w:r w:rsidR="4D984FE3" w:rsidRPr="00BB68FD">
        <w:rPr>
          <w:b/>
          <w:bCs/>
          <w:spacing w:val="-2"/>
          <w:sz w:val="21"/>
          <w:szCs w:val="21"/>
        </w:rPr>
        <w:t xml:space="preserve"> services in facility settings.</w:t>
      </w:r>
      <w:r w:rsidR="4D984FE3" w:rsidRPr="00BB68FD">
        <w:rPr>
          <w:spacing w:val="-2"/>
          <w:sz w:val="21"/>
          <w:szCs w:val="21"/>
        </w:rPr>
        <w:t xml:space="preserve"> Many hospitalists and other specialists maintain office-based practices and continue to incur the full range of overhead expenses — rent, staffing, equipment, and administrative support — that CMS’</w:t>
      </w:r>
      <w:r w:rsidR="4D9EA7E3" w:rsidRPr="00BB68FD">
        <w:rPr>
          <w:spacing w:val="-2"/>
          <w:sz w:val="21"/>
          <w:szCs w:val="21"/>
        </w:rPr>
        <w:t xml:space="preserve"> </w:t>
      </w:r>
      <w:r w:rsidR="4D984FE3" w:rsidRPr="00BB68FD">
        <w:rPr>
          <w:spacing w:val="-2"/>
          <w:sz w:val="21"/>
          <w:szCs w:val="21"/>
        </w:rPr>
        <w:t xml:space="preserve">methodology seeks to capture. It is therefore inappropriate to reduce their practice expense inputs by half when those costs remain real and ongoing. Hospitals and physician practices are already operating under severe financial strain, and arbitrary reductions of this magnitude </w:t>
      </w:r>
      <w:r w:rsidR="4D984FE3" w:rsidRPr="00BB68FD">
        <w:rPr>
          <w:spacing w:val="-2"/>
          <w:sz w:val="21"/>
          <w:szCs w:val="21"/>
        </w:rPr>
        <w:lastRenderedPageBreak/>
        <w:t xml:space="preserve">will only compound existing pressures. In fact, the American Medical Association (AMA) estimates that physician payment for services performed in a facility will drop by 7% </w:t>
      </w:r>
      <w:proofErr w:type="gramStart"/>
      <w:r w:rsidR="4D984FE3" w:rsidRPr="00BB68FD">
        <w:rPr>
          <w:spacing w:val="-2"/>
          <w:sz w:val="21"/>
          <w:szCs w:val="21"/>
        </w:rPr>
        <w:t>as a result of</w:t>
      </w:r>
      <w:proofErr w:type="gramEnd"/>
      <w:r w:rsidR="4D984FE3" w:rsidRPr="00BB68FD">
        <w:rPr>
          <w:spacing w:val="-2"/>
          <w:sz w:val="21"/>
          <w:szCs w:val="21"/>
        </w:rPr>
        <w:t xml:space="preserve"> this proposal.</w:t>
      </w:r>
      <w:r w:rsidRPr="00BB68FD">
        <w:rPr>
          <w:rStyle w:val="FootnoteReference"/>
          <w:spacing w:val="-2"/>
          <w:sz w:val="21"/>
          <w:szCs w:val="21"/>
        </w:rPr>
        <w:footnoteReference w:id="1"/>
      </w:r>
      <w:r w:rsidR="4D984FE3" w:rsidRPr="00B214F8">
        <w:rPr>
          <w:spacing w:val="-2"/>
          <w:sz w:val="21"/>
          <w:szCs w:val="21"/>
        </w:rPr>
        <w:t xml:space="preserve"> </w:t>
      </w:r>
    </w:p>
    <w:p w14:paraId="5090EF9E" w14:textId="77777777" w:rsidR="00AF540B" w:rsidRPr="005D256A" w:rsidRDefault="00AF540B" w:rsidP="00AF540B">
      <w:pPr>
        <w:spacing w:line="240" w:lineRule="auto"/>
        <w:rPr>
          <w:sz w:val="21"/>
          <w:szCs w:val="21"/>
        </w:rPr>
      </w:pPr>
    </w:p>
    <w:p w14:paraId="5860330B" w14:textId="748D6C1F" w:rsidR="004C683E" w:rsidRPr="005D256A" w:rsidRDefault="004C683E" w:rsidP="00AF540B">
      <w:pPr>
        <w:spacing w:line="240" w:lineRule="auto"/>
        <w:rPr>
          <w:sz w:val="21"/>
          <w:szCs w:val="21"/>
        </w:rPr>
      </w:pPr>
      <w:r w:rsidRPr="005D256A">
        <w:rPr>
          <w:sz w:val="21"/>
          <w:szCs w:val="21"/>
        </w:rPr>
        <w:t xml:space="preserve">In addition, the proposed 50% reduction appears to be arbitrary. CMS has not provided sufficient detail on how this figure was derived, whether it is supported by reliable cost data, or whether it accounts for the variations across physician specialties. Without clear justification, such a sweeping reduction undermines the </w:t>
      </w:r>
      <w:r w:rsidR="0033173E" w:rsidRPr="005D256A">
        <w:rPr>
          <w:sz w:val="21"/>
          <w:szCs w:val="21"/>
        </w:rPr>
        <w:t>PFS</w:t>
      </w:r>
      <w:r w:rsidR="0033173E">
        <w:rPr>
          <w:sz w:val="21"/>
          <w:szCs w:val="21"/>
        </w:rPr>
        <w:t>’</w:t>
      </w:r>
      <w:r w:rsidR="0033173E" w:rsidRPr="005D256A">
        <w:rPr>
          <w:sz w:val="21"/>
          <w:szCs w:val="21"/>
        </w:rPr>
        <w:t xml:space="preserve"> </w:t>
      </w:r>
      <w:r w:rsidRPr="005D256A">
        <w:rPr>
          <w:sz w:val="21"/>
          <w:szCs w:val="21"/>
        </w:rPr>
        <w:t xml:space="preserve">credibility and risks distorting payment accuracy. </w:t>
      </w:r>
    </w:p>
    <w:p w14:paraId="7A219F9C" w14:textId="77777777" w:rsidR="00AF540B" w:rsidRPr="005D256A" w:rsidRDefault="00AF540B" w:rsidP="00AF540B">
      <w:pPr>
        <w:spacing w:line="240" w:lineRule="auto"/>
        <w:rPr>
          <w:sz w:val="21"/>
          <w:szCs w:val="21"/>
        </w:rPr>
      </w:pPr>
    </w:p>
    <w:p w14:paraId="0F6E1ADE" w14:textId="2B874E36" w:rsidR="004C683E" w:rsidRPr="005D256A" w:rsidRDefault="4D984FE3" w:rsidP="00AF540B">
      <w:pPr>
        <w:spacing w:line="240" w:lineRule="auto"/>
        <w:rPr>
          <w:sz w:val="21"/>
          <w:szCs w:val="21"/>
        </w:rPr>
      </w:pPr>
      <w:r w:rsidRPr="47B7493D">
        <w:rPr>
          <w:sz w:val="21"/>
          <w:szCs w:val="21"/>
        </w:rPr>
        <w:t>Finally, this adjustment</w:t>
      </w:r>
      <w:r w:rsidR="0A04AC19" w:rsidRPr="47B7493D">
        <w:rPr>
          <w:sz w:val="21"/>
          <w:szCs w:val="21"/>
        </w:rPr>
        <w:t>’s</w:t>
      </w:r>
      <w:r w:rsidR="477B607E" w:rsidRPr="47B7493D">
        <w:rPr>
          <w:sz w:val="21"/>
          <w:szCs w:val="21"/>
        </w:rPr>
        <w:t xml:space="preserve"> s</w:t>
      </w:r>
      <w:r w:rsidRPr="47B7493D">
        <w:rPr>
          <w:sz w:val="21"/>
          <w:szCs w:val="21"/>
        </w:rPr>
        <w:t xml:space="preserve">harp </w:t>
      </w:r>
      <w:r w:rsidR="75C49168" w:rsidRPr="47B7493D">
        <w:rPr>
          <w:sz w:val="21"/>
          <w:szCs w:val="21"/>
        </w:rPr>
        <w:t xml:space="preserve">reimbursement </w:t>
      </w:r>
      <w:r w:rsidRPr="47B7493D">
        <w:rPr>
          <w:sz w:val="21"/>
          <w:szCs w:val="21"/>
        </w:rPr>
        <w:t xml:space="preserve">reductions may </w:t>
      </w:r>
      <w:r w:rsidR="1C726E9E" w:rsidRPr="47B7493D">
        <w:rPr>
          <w:sz w:val="21"/>
          <w:szCs w:val="21"/>
        </w:rPr>
        <w:t xml:space="preserve">accelerate consolidation of physician groups, as the </w:t>
      </w:r>
      <w:r w:rsidRPr="47B7493D">
        <w:rPr>
          <w:sz w:val="21"/>
          <w:szCs w:val="21"/>
        </w:rPr>
        <w:t>increase</w:t>
      </w:r>
      <w:r w:rsidR="1C726E9E" w:rsidRPr="47B7493D">
        <w:rPr>
          <w:sz w:val="21"/>
          <w:szCs w:val="21"/>
        </w:rPr>
        <w:t>d</w:t>
      </w:r>
      <w:r w:rsidRPr="47B7493D">
        <w:rPr>
          <w:sz w:val="21"/>
          <w:szCs w:val="21"/>
        </w:rPr>
        <w:t xml:space="preserve"> pressure and burden on independent physicians</w:t>
      </w:r>
      <w:r w:rsidR="1C726E9E" w:rsidRPr="47B7493D">
        <w:rPr>
          <w:sz w:val="21"/>
          <w:szCs w:val="21"/>
        </w:rPr>
        <w:t xml:space="preserve"> may</w:t>
      </w:r>
      <w:r w:rsidRPr="47B7493D">
        <w:rPr>
          <w:sz w:val="21"/>
          <w:szCs w:val="21"/>
        </w:rPr>
        <w:t xml:space="preserve"> </w:t>
      </w:r>
      <w:r w:rsidR="255C24C0" w:rsidRPr="47B7493D">
        <w:rPr>
          <w:sz w:val="21"/>
          <w:szCs w:val="21"/>
        </w:rPr>
        <w:t>prompt</w:t>
      </w:r>
      <w:r w:rsidR="0F24F162" w:rsidRPr="47B7493D">
        <w:rPr>
          <w:sz w:val="21"/>
          <w:szCs w:val="21"/>
        </w:rPr>
        <w:t xml:space="preserve"> </w:t>
      </w:r>
      <w:r w:rsidRPr="47B7493D">
        <w:rPr>
          <w:sz w:val="21"/>
          <w:szCs w:val="21"/>
        </w:rPr>
        <w:t>them to seek resources and support through acquisition or affiliation with larger organizations</w:t>
      </w:r>
      <w:r w:rsidR="1C726E9E" w:rsidRPr="47B7493D">
        <w:rPr>
          <w:sz w:val="21"/>
          <w:szCs w:val="21"/>
        </w:rPr>
        <w:t xml:space="preserve"> </w:t>
      </w:r>
      <w:r w:rsidRPr="47B7493D">
        <w:rPr>
          <w:sz w:val="21"/>
          <w:szCs w:val="21"/>
        </w:rPr>
        <w:t>—</w:t>
      </w:r>
      <w:r w:rsidR="1C726E9E" w:rsidRPr="47B7493D">
        <w:rPr>
          <w:sz w:val="21"/>
          <w:szCs w:val="21"/>
        </w:rPr>
        <w:t xml:space="preserve"> </w:t>
      </w:r>
      <w:r w:rsidRPr="47B7493D">
        <w:rPr>
          <w:sz w:val="21"/>
          <w:szCs w:val="21"/>
        </w:rPr>
        <w:t xml:space="preserve">an outcome CMS itself </w:t>
      </w:r>
      <w:r w:rsidR="003D23CA">
        <w:rPr>
          <w:sz w:val="21"/>
          <w:szCs w:val="21"/>
        </w:rPr>
        <w:t xml:space="preserve">has </w:t>
      </w:r>
      <w:r w:rsidRPr="47B7493D">
        <w:rPr>
          <w:sz w:val="21"/>
          <w:szCs w:val="21"/>
        </w:rPr>
        <w:t>identified as concerning.</w:t>
      </w:r>
    </w:p>
    <w:p w14:paraId="330415DA" w14:textId="77777777" w:rsidR="00AF540B" w:rsidRPr="005D256A" w:rsidRDefault="00AF540B" w:rsidP="00AF540B">
      <w:pPr>
        <w:spacing w:line="240" w:lineRule="auto"/>
        <w:rPr>
          <w:sz w:val="21"/>
          <w:szCs w:val="21"/>
        </w:rPr>
      </w:pPr>
    </w:p>
    <w:p w14:paraId="0E097E82" w14:textId="00D02DFC" w:rsidR="004C683E" w:rsidRPr="005D256A" w:rsidRDefault="004C683E" w:rsidP="00AF540B">
      <w:pPr>
        <w:spacing w:line="240" w:lineRule="auto"/>
        <w:rPr>
          <w:b/>
          <w:bCs/>
          <w:spacing w:val="-2"/>
          <w:sz w:val="21"/>
          <w:szCs w:val="21"/>
        </w:rPr>
      </w:pPr>
      <w:r w:rsidRPr="005D256A">
        <w:rPr>
          <w:b/>
          <w:bCs/>
          <w:spacing w:val="-2"/>
          <w:sz w:val="21"/>
          <w:szCs w:val="21"/>
        </w:rPr>
        <w:t xml:space="preserve">Accordingly, CMS should withdraw or substantially revise the 50% </w:t>
      </w:r>
      <w:r w:rsidR="003D23CA">
        <w:rPr>
          <w:b/>
          <w:bCs/>
          <w:spacing w:val="-2"/>
          <w:sz w:val="21"/>
          <w:szCs w:val="21"/>
        </w:rPr>
        <w:t>PE</w:t>
      </w:r>
      <w:r w:rsidRPr="005D256A">
        <w:rPr>
          <w:b/>
          <w:bCs/>
          <w:spacing w:val="-2"/>
          <w:sz w:val="21"/>
          <w:szCs w:val="21"/>
        </w:rPr>
        <w:t xml:space="preserve"> reduction until </w:t>
      </w:r>
      <w:r w:rsidR="00DC3C84">
        <w:rPr>
          <w:b/>
          <w:bCs/>
          <w:spacing w:val="-2"/>
          <w:sz w:val="21"/>
          <w:szCs w:val="21"/>
        </w:rPr>
        <w:t>it</w:t>
      </w:r>
      <w:r w:rsidR="00DC3C84" w:rsidRPr="005D256A">
        <w:rPr>
          <w:b/>
          <w:bCs/>
          <w:spacing w:val="-2"/>
          <w:sz w:val="21"/>
          <w:szCs w:val="21"/>
        </w:rPr>
        <w:t xml:space="preserve"> </w:t>
      </w:r>
      <w:r w:rsidRPr="005D256A">
        <w:rPr>
          <w:b/>
          <w:bCs/>
          <w:spacing w:val="-2"/>
          <w:sz w:val="21"/>
          <w:szCs w:val="21"/>
        </w:rPr>
        <w:t>can demonstrate with current, robust data that such a reduction accurately reflects physician practice costs.</w:t>
      </w:r>
    </w:p>
    <w:p w14:paraId="7989733F" w14:textId="77777777" w:rsidR="00AF540B" w:rsidRPr="00B214F8" w:rsidRDefault="00AF540B" w:rsidP="00AF540B">
      <w:pPr>
        <w:spacing w:line="240" w:lineRule="auto"/>
        <w:rPr>
          <w:b/>
          <w:bCs/>
          <w:sz w:val="21"/>
          <w:szCs w:val="21"/>
        </w:rPr>
      </w:pPr>
    </w:p>
    <w:p w14:paraId="47430242" w14:textId="77777777" w:rsidR="004C683E" w:rsidRPr="007529B5" w:rsidRDefault="004C683E" w:rsidP="00AF540B">
      <w:pPr>
        <w:spacing w:line="240" w:lineRule="auto"/>
        <w:rPr>
          <w:b/>
          <w:bCs/>
          <w:color w:val="4472C4"/>
          <w:sz w:val="27"/>
          <w:szCs w:val="27"/>
        </w:rPr>
      </w:pPr>
      <w:r w:rsidRPr="007529B5">
        <w:rPr>
          <w:b/>
          <w:bCs/>
          <w:color w:val="4472C4"/>
          <w:sz w:val="27"/>
          <w:szCs w:val="27"/>
        </w:rPr>
        <w:t>Efficiency Adjustment</w:t>
      </w:r>
    </w:p>
    <w:p w14:paraId="70BA8560" w14:textId="0EDBD2C1" w:rsidR="004C683E" w:rsidRPr="007529B5" w:rsidRDefault="004C683E" w:rsidP="00AF540B">
      <w:pPr>
        <w:spacing w:line="240" w:lineRule="auto"/>
        <w:rPr>
          <w:sz w:val="21"/>
          <w:szCs w:val="21"/>
        </w:rPr>
      </w:pPr>
      <w:r w:rsidRPr="007529B5">
        <w:rPr>
          <w:sz w:val="21"/>
          <w:szCs w:val="21"/>
        </w:rPr>
        <w:t>CMS proposes applying a 2.5% downward efficiency adjustment to the work RVUs and intra-service physician time for most</w:t>
      </w:r>
      <w:r w:rsidR="00851F00">
        <w:rPr>
          <w:sz w:val="21"/>
          <w:szCs w:val="21"/>
        </w:rPr>
        <w:t xml:space="preserve"> </w:t>
      </w:r>
      <w:r w:rsidR="00851F00" w:rsidRPr="007529B5">
        <w:rPr>
          <w:sz w:val="21"/>
          <w:szCs w:val="21"/>
        </w:rPr>
        <w:t>PFS</w:t>
      </w:r>
      <w:r w:rsidRPr="007529B5">
        <w:rPr>
          <w:sz w:val="21"/>
          <w:szCs w:val="21"/>
        </w:rPr>
        <w:t xml:space="preserve"> services</w:t>
      </w:r>
      <w:r w:rsidR="00851F00">
        <w:rPr>
          <w:sz w:val="21"/>
          <w:szCs w:val="21"/>
        </w:rPr>
        <w:t>, which t</w:t>
      </w:r>
      <w:r w:rsidR="0000700D">
        <w:rPr>
          <w:sz w:val="21"/>
          <w:szCs w:val="21"/>
        </w:rPr>
        <w:t>he agency</w:t>
      </w:r>
      <w:r w:rsidR="0000700D" w:rsidRPr="007529B5">
        <w:rPr>
          <w:sz w:val="21"/>
          <w:szCs w:val="21"/>
        </w:rPr>
        <w:t xml:space="preserve"> </w:t>
      </w:r>
      <w:r w:rsidRPr="007529B5">
        <w:rPr>
          <w:sz w:val="21"/>
          <w:szCs w:val="21"/>
        </w:rPr>
        <w:t>justifies by claiming that physicians have gained efficiency over time and th</w:t>
      </w:r>
      <w:r w:rsidR="002159A7">
        <w:rPr>
          <w:sz w:val="21"/>
          <w:szCs w:val="21"/>
        </w:rPr>
        <w:t>eir</w:t>
      </w:r>
      <w:r w:rsidRPr="007529B5">
        <w:rPr>
          <w:sz w:val="21"/>
          <w:szCs w:val="21"/>
        </w:rPr>
        <w:t xml:space="preserve"> time values may be inflated. The adjustment would apply to nearly 9,000 services, including some that were newly surveyed within the past year. </w:t>
      </w:r>
      <w:r w:rsidR="00F03BE6">
        <w:rPr>
          <w:sz w:val="21"/>
          <w:szCs w:val="21"/>
        </w:rPr>
        <w:t xml:space="preserve">Under the proposal, </w:t>
      </w:r>
      <w:r w:rsidRPr="007529B5">
        <w:rPr>
          <w:sz w:val="21"/>
          <w:szCs w:val="21"/>
        </w:rPr>
        <w:t>CMS would exempt certain time-based services (such as evaluation and management, care management, maternity care, and telehealth)</w:t>
      </w:r>
      <w:r w:rsidR="00F03BE6">
        <w:rPr>
          <w:sz w:val="21"/>
          <w:szCs w:val="21"/>
        </w:rPr>
        <w:t>;</w:t>
      </w:r>
      <w:r w:rsidRPr="007529B5">
        <w:rPr>
          <w:sz w:val="21"/>
          <w:szCs w:val="21"/>
        </w:rPr>
        <w:t xml:space="preserve"> in practice</w:t>
      </w:r>
      <w:r w:rsidR="001318A6">
        <w:rPr>
          <w:sz w:val="21"/>
          <w:szCs w:val="21"/>
        </w:rPr>
        <w:t>,</w:t>
      </w:r>
      <w:r w:rsidRPr="007529B5">
        <w:rPr>
          <w:sz w:val="21"/>
          <w:szCs w:val="21"/>
        </w:rPr>
        <w:t xml:space="preserve"> only 393 codes are exempted. This proposal would result in an average </w:t>
      </w:r>
      <w:r w:rsidR="00EB7CD4" w:rsidRPr="007529B5">
        <w:rPr>
          <w:sz w:val="21"/>
          <w:szCs w:val="21"/>
        </w:rPr>
        <w:t>1%</w:t>
      </w:r>
      <w:r w:rsidRPr="007529B5">
        <w:rPr>
          <w:sz w:val="21"/>
          <w:szCs w:val="21"/>
        </w:rPr>
        <w:t xml:space="preserve"> reduction across most specialties. </w:t>
      </w:r>
    </w:p>
    <w:p w14:paraId="3E9BA731" w14:textId="2D0F18D4" w:rsidR="004C683E" w:rsidRPr="007529B5" w:rsidRDefault="004C683E" w:rsidP="00AF540B">
      <w:pPr>
        <w:spacing w:line="240" w:lineRule="auto"/>
        <w:rPr>
          <w:sz w:val="21"/>
          <w:szCs w:val="21"/>
        </w:rPr>
      </w:pPr>
      <w:r w:rsidRPr="007529B5">
        <w:rPr>
          <w:sz w:val="21"/>
          <w:szCs w:val="21"/>
        </w:rPr>
        <w:br/>
      </w:r>
      <w:r w:rsidRPr="007529B5">
        <w:rPr>
          <w:b/>
          <w:bCs/>
          <w:sz w:val="21"/>
          <w:szCs w:val="21"/>
        </w:rPr>
        <w:t xml:space="preserve">While </w:t>
      </w:r>
      <w:r w:rsidR="001318A6">
        <w:rPr>
          <w:b/>
          <w:bCs/>
          <w:sz w:val="21"/>
          <w:szCs w:val="21"/>
        </w:rPr>
        <w:t>hospitals</w:t>
      </w:r>
      <w:r w:rsidR="001318A6" w:rsidRPr="007529B5">
        <w:rPr>
          <w:b/>
          <w:bCs/>
          <w:sz w:val="21"/>
          <w:szCs w:val="21"/>
        </w:rPr>
        <w:t xml:space="preserve"> </w:t>
      </w:r>
      <w:r w:rsidRPr="007529B5">
        <w:rPr>
          <w:b/>
          <w:bCs/>
          <w:sz w:val="21"/>
          <w:szCs w:val="21"/>
        </w:rPr>
        <w:t xml:space="preserve">recognize CMS’ goal of improving </w:t>
      </w:r>
      <w:r w:rsidR="001318A6" w:rsidRPr="007529B5">
        <w:rPr>
          <w:b/>
          <w:bCs/>
          <w:sz w:val="21"/>
          <w:szCs w:val="21"/>
        </w:rPr>
        <w:t xml:space="preserve">PFS </w:t>
      </w:r>
      <w:r w:rsidRPr="007529B5">
        <w:rPr>
          <w:b/>
          <w:bCs/>
          <w:sz w:val="21"/>
          <w:szCs w:val="21"/>
        </w:rPr>
        <w:t>efficiency, this policy is overly broad, arbitrary, and risks distorting the valuation of physician services</w:t>
      </w:r>
      <w:r w:rsidRPr="007529B5">
        <w:rPr>
          <w:sz w:val="21"/>
          <w:szCs w:val="21"/>
        </w:rPr>
        <w:t xml:space="preserve">. The adjustment is not targeted </w:t>
      </w:r>
      <w:proofErr w:type="gramStart"/>
      <w:r w:rsidRPr="007529B5">
        <w:rPr>
          <w:sz w:val="21"/>
          <w:szCs w:val="21"/>
        </w:rPr>
        <w:t>to</w:t>
      </w:r>
      <w:proofErr w:type="gramEnd"/>
      <w:r w:rsidRPr="007529B5">
        <w:rPr>
          <w:sz w:val="21"/>
          <w:szCs w:val="21"/>
        </w:rPr>
        <w:t xml:space="preserve"> specific codes or services where efficiency gains are </w:t>
      </w:r>
      <w:proofErr w:type="gramStart"/>
      <w:r w:rsidRPr="007529B5">
        <w:rPr>
          <w:sz w:val="21"/>
          <w:szCs w:val="21"/>
        </w:rPr>
        <w:t>demonstrable</w:t>
      </w:r>
      <w:r w:rsidR="00A764FF">
        <w:rPr>
          <w:sz w:val="21"/>
          <w:szCs w:val="21"/>
        </w:rPr>
        <w:t>,</w:t>
      </w:r>
      <w:r w:rsidRPr="007529B5">
        <w:rPr>
          <w:sz w:val="21"/>
          <w:szCs w:val="21"/>
        </w:rPr>
        <w:t xml:space="preserve"> but</w:t>
      </w:r>
      <w:proofErr w:type="gramEnd"/>
      <w:r w:rsidRPr="007529B5">
        <w:rPr>
          <w:sz w:val="21"/>
          <w:szCs w:val="21"/>
        </w:rPr>
        <w:t xml:space="preserve"> instead applies broadly to thousands of codes</w:t>
      </w:r>
      <w:r w:rsidR="00A764FF">
        <w:rPr>
          <w:sz w:val="21"/>
          <w:szCs w:val="21"/>
        </w:rPr>
        <w:t xml:space="preserve"> </w:t>
      </w:r>
      <w:r w:rsidRPr="007529B5">
        <w:rPr>
          <w:sz w:val="21"/>
          <w:szCs w:val="21"/>
        </w:rPr>
        <w:t>—</w:t>
      </w:r>
      <w:r w:rsidR="00A764FF">
        <w:rPr>
          <w:sz w:val="21"/>
          <w:szCs w:val="21"/>
        </w:rPr>
        <w:t xml:space="preserve"> </w:t>
      </w:r>
      <w:r w:rsidRPr="007529B5">
        <w:rPr>
          <w:sz w:val="21"/>
          <w:szCs w:val="21"/>
        </w:rPr>
        <w:t xml:space="preserve">including brand new services for which time and work were </w:t>
      </w:r>
      <w:r w:rsidR="004741A4">
        <w:rPr>
          <w:sz w:val="21"/>
          <w:szCs w:val="21"/>
        </w:rPr>
        <w:t>recently</w:t>
      </w:r>
      <w:r w:rsidR="004741A4" w:rsidRPr="007529B5">
        <w:rPr>
          <w:sz w:val="21"/>
          <w:szCs w:val="21"/>
        </w:rPr>
        <w:t xml:space="preserve"> </w:t>
      </w:r>
      <w:r w:rsidRPr="007529B5">
        <w:rPr>
          <w:sz w:val="21"/>
          <w:szCs w:val="21"/>
        </w:rPr>
        <w:t>surveyed. Applying a blanket 2.5% reduction in this way is not evidence-based and risks undermining the physician work RVU system</w:t>
      </w:r>
      <w:r w:rsidR="006D553F">
        <w:rPr>
          <w:sz w:val="21"/>
          <w:szCs w:val="21"/>
        </w:rPr>
        <w:t xml:space="preserve">’s </w:t>
      </w:r>
      <w:r w:rsidR="006D553F" w:rsidRPr="007529B5">
        <w:rPr>
          <w:sz w:val="21"/>
          <w:szCs w:val="21"/>
        </w:rPr>
        <w:t>integrity</w:t>
      </w:r>
      <w:r w:rsidRPr="007529B5">
        <w:rPr>
          <w:sz w:val="21"/>
          <w:szCs w:val="21"/>
        </w:rPr>
        <w:t>.</w:t>
      </w:r>
    </w:p>
    <w:p w14:paraId="7C50CAC5" w14:textId="77777777" w:rsidR="00AF540B" w:rsidRPr="007529B5" w:rsidRDefault="00AF540B" w:rsidP="00AF540B">
      <w:pPr>
        <w:spacing w:line="240" w:lineRule="auto"/>
        <w:rPr>
          <w:sz w:val="21"/>
          <w:szCs w:val="21"/>
        </w:rPr>
      </w:pPr>
    </w:p>
    <w:p w14:paraId="19A76F42" w14:textId="20ADFE23" w:rsidR="004C683E" w:rsidRDefault="004C683E" w:rsidP="00AF540B">
      <w:pPr>
        <w:spacing w:line="240" w:lineRule="auto"/>
        <w:rPr>
          <w:sz w:val="21"/>
          <w:szCs w:val="21"/>
        </w:rPr>
      </w:pPr>
      <w:r w:rsidRPr="007529B5">
        <w:rPr>
          <w:sz w:val="21"/>
          <w:szCs w:val="21"/>
        </w:rPr>
        <w:t>Moreover, CMS’ methodology is circular and unfounded. The 2.5</w:t>
      </w:r>
      <w:r w:rsidR="00EB7CD4" w:rsidRPr="007529B5">
        <w:rPr>
          <w:sz w:val="21"/>
          <w:szCs w:val="21"/>
        </w:rPr>
        <w:t>%</w:t>
      </w:r>
      <w:r w:rsidRPr="007529B5">
        <w:rPr>
          <w:sz w:val="21"/>
          <w:szCs w:val="21"/>
        </w:rPr>
        <w:t xml:space="preserve"> figure is based on tallying the “productivity adjustments” from the Medicare Economic Index (MEI) over the past five years. Yet, unlike hospitals and other Medicare providers, physicians do not actually receive MEI-based updates in the PFS. Imposing a retroactive productivity cut on work RVUs without any corresponding MEI-based updates creates an inequitable policy that further erodes physician payment rates.</w:t>
      </w:r>
    </w:p>
    <w:p w14:paraId="2FE0E882" w14:textId="77777777" w:rsidR="00E5338A" w:rsidRPr="007529B5" w:rsidRDefault="00E5338A" w:rsidP="00AF540B">
      <w:pPr>
        <w:spacing w:line="240" w:lineRule="auto"/>
        <w:rPr>
          <w:sz w:val="21"/>
          <w:szCs w:val="21"/>
        </w:rPr>
      </w:pPr>
    </w:p>
    <w:p w14:paraId="5EA7BB80" w14:textId="4DFB3677" w:rsidR="004C683E" w:rsidRPr="007529B5" w:rsidRDefault="004C683E" w:rsidP="00AF540B">
      <w:pPr>
        <w:spacing w:line="240" w:lineRule="auto"/>
        <w:rPr>
          <w:sz w:val="21"/>
          <w:szCs w:val="21"/>
        </w:rPr>
      </w:pPr>
      <w:r w:rsidRPr="007529B5">
        <w:rPr>
          <w:sz w:val="21"/>
          <w:szCs w:val="21"/>
        </w:rPr>
        <w:t>This proposal also dismisses the importance of physician survey data. CMS criticizes survey-based measures of physician time as “inflated,” but these surveys — conducted under protocols developed by researchers and federal officials — remain the best available source for real-world information. As the AMA notes, excluding or minimizing input from practicing physicians undermines the Medicare payment policy</w:t>
      </w:r>
      <w:r w:rsidR="00A064B4">
        <w:rPr>
          <w:sz w:val="21"/>
          <w:szCs w:val="21"/>
        </w:rPr>
        <w:t xml:space="preserve">’s </w:t>
      </w:r>
      <w:r w:rsidR="00A064B4" w:rsidRPr="007529B5">
        <w:rPr>
          <w:sz w:val="21"/>
          <w:szCs w:val="21"/>
        </w:rPr>
        <w:t>credibility</w:t>
      </w:r>
      <w:r w:rsidRPr="007529B5">
        <w:rPr>
          <w:sz w:val="21"/>
          <w:szCs w:val="21"/>
        </w:rPr>
        <w:t xml:space="preserve"> and could harm patients by disconnecting valuation from the realities of clinical care.</w:t>
      </w:r>
      <w:r w:rsidRPr="00B214F8">
        <w:rPr>
          <w:rStyle w:val="FootnoteReference"/>
          <w:sz w:val="21"/>
          <w:szCs w:val="21"/>
        </w:rPr>
        <w:footnoteReference w:id="2"/>
      </w:r>
    </w:p>
    <w:p w14:paraId="57D5A321" w14:textId="77777777" w:rsidR="00AF540B" w:rsidRPr="007529B5" w:rsidRDefault="00AF540B" w:rsidP="00AF540B">
      <w:pPr>
        <w:spacing w:line="240" w:lineRule="auto"/>
        <w:rPr>
          <w:sz w:val="21"/>
          <w:szCs w:val="21"/>
        </w:rPr>
      </w:pPr>
    </w:p>
    <w:p w14:paraId="66C9A6F1" w14:textId="084EE641" w:rsidR="004C683E" w:rsidRPr="007529B5" w:rsidRDefault="004C683E" w:rsidP="00AF540B">
      <w:pPr>
        <w:spacing w:line="240" w:lineRule="auto"/>
        <w:rPr>
          <w:sz w:val="21"/>
          <w:szCs w:val="21"/>
        </w:rPr>
      </w:pPr>
      <w:r w:rsidRPr="007529B5">
        <w:rPr>
          <w:b/>
          <w:bCs/>
          <w:sz w:val="21"/>
          <w:szCs w:val="21"/>
        </w:rPr>
        <w:lastRenderedPageBreak/>
        <w:t xml:space="preserve">CMS </w:t>
      </w:r>
      <w:r w:rsidR="00534150" w:rsidRPr="007529B5">
        <w:rPr>
          <w:b/>
          <w:bCs/>
          <w:sz w:val="21"/>
          <w:szCs w:val="21"/>
        </w:rPr>
        <w:t xml:space="preserve">should </w:t>
      </w:r>
      <w:r w:rsidR="001F6BC3">
        <w:rPr>
          <w:b/>
          <w:bCs/>
          <w:sz w:val="21"/>
          <w:szCs w:val="21"/>
        </w:rPr>
        <w:t xml:space="preserve">not only </w:t>
      </w:r>
      <w:r w:rsidRPr="007529B5">
        <w:rPr>
          <w:b/>
          <w:bCs/>
          <w:sz w:val="21"/>
          <w:szCs w:val="21"/>
        </w:rPr>
        <w:t>narrow the efficiency adjustment</w:t>
      </w:r>
      <w:r w:rsidR="0049210F">
        <w:rPr>
          <w:b/>
          <w:bCs/>
          <w:sz w:val="21"/>
          <w:szCs w:val="21"/>
        </w:rPr>
        <w:t xml:space="preserve">’s </w:t>
      </w:r>
      <w:r w:rsidR="0049210F" w:rsidRPr="007529B5">
        <w:rPr>
          <w:b/>
          <w:bCs/>
          <w:sz w:val="21"/>
          <w:szCs w:val="21"/>
        </w:rPr>
        <w:t>application</w:t>
      </w:r>
      <w:r w:rsidRPr="007529B5">
        <w:rPr>
          <w:b/>
          <w:bCs/>
          <w:sz w:val="21"/>
          <w:szCs w:val="21"/>
        </w:rPr>
        <w:t xml:space="preserve"> to a targeted set of services </w:t>
      </w:r>
      <w:r w:rsidR="00AD3F12">
        <w:rPr>
          <w:b/>
          <w:bCs/>
          <w:sz w:val="21"/>
          <w:szCs w:val="21"/>
        </w:rPr>
        <w:t xml:space="preserve">— ones </w:t>
      </w:r>
      <w:r w:rsidRPr="007529B5">
        <w:rPr>
          <w:b/>
          <w:bCs/>
          <w:sz w:val="21"/>
          <w:szCs w:val="21"/>
        </w:rPr>
        <w:t xml:space="preserve">where efficiency gains are both measurable and material </w:t>
      </w:r>
      <w:r w:rsidR="00AD3F12">
        <w:rPr>
          <w:b/>
          <w:bCs/>
          <w:sz w:val="21"/>
          <w:szCs w:val="21"/>
        </w:rPr>
        <w:t xml:space="preserve">— </w:t>
      </w:r>
      <w:r w:rsidR="006C2AC6">
        <w:rPr>
          <w:b/>
          <w:bCs/>
          <w:sz w:val="21"/>
          <w:szCs w:val="21"/>
        </w:rPr>
        <w:t>but also</w:t>
      </w:r>
      <w:r w:rsidR="0051672E" w:rsidRPr="007529B5">
        <w:rPr>
          <w:b/>
          <w:bCs/>
          <w:sz w:val="21"/>
          <w:szCs w:val="21"/>
        </w:rPr>
        <w:t xml:space="preserve"> </w:t>
      </w:r>
      <w:r w:rsidRPr="007529B5">
        <w:rPr>
          <w:b/>
          <w:bCs/>
          <w:sz w:val="21"/>
          <w:szCs w:val="21"/>
        </w:rPr>
        <w:t>identify other ways to narrow th</w:t>
      </w:r>
      <w:r w:rsidR="001943FF">
        <w:rPr>
          <w:b/>
          <w:bCs/>
          <w:sz w:val="21"/>
          <w:szCs w:val="21"/>
        </w:rPr>
        <w:t>is reduction’s</w:t>
      </w:r>
      <w:r w:rsidRPr="007529B5">
        <w:rPr>
          <w:b/>
          <w:bCs/>
          <w:sz w:val="21"/>
          <w:szCs w:val="21"/>
        </w:rPr>
        <w:t xml:space="preserve"> scope and impact.</w:t>
      </w:r>
      <w:r w:rsidRPr="007529B5">
        <w:rPr>
          <w:sz w:val="21"/>
          <w:szCs w:val="21"/>
        </w:rPr>
        <w:t xml:space="preserve"> CMS should also work closely with the AMA</w:t>
      </w:r>
      <w:r w:rsidR="00F32853">
        <w:rPr>
          <w:sz w:val="21"/>
          <w:szCs w:val="21"/>
        </w:rPr>
        <w:t xml:space="preserve"> </w:t>
      </w:r>
      <w:r w:rsidRPr="007529B5">
        <w:rPr>
          <w:sz w:val="21"/>
          <w:szCs w:val="21"/>
        </w:rPr>
        <w:t>Specialty Society Relative Value Scale Update Committee to ensure adjustments are grounded in reliable, specialty-specific data and reviewed regularly. A phased-in approach would help mitigate volatility and avoid sudden, disproportionate cuts.</w:t>
      </w:r>
    </w:p>
    <w:p w14:paraId="7B13B1CD" w14:textId="77777777" w:rsidR="00AF540B" w:rsidRPr="007529B5" w:rsidRDefault="00AF540B" w:rsidP="00AF540B">
      <w:pPr>
        <w:spacing w:line="240" w:lineRule="auto"/>
        <w:rPr>
          <w:szCs w:val="22"/>
        </w:rPr>
      </w:pPr>
    </w:p>
    <w:p w14:paraId="324DB283" w14:textId="77777777" w:rsidR="004C683E" w:rsidRPr="007529B5" w:rsidRDefault="004C683E" w:rsidP="00AF540B">
      <w:pPr>
        <w:spacing w:line="240" w:lineRule="auto"/>
        <w:rPr>
          <w:b/>
          <w:bCs/>
          <w:color w:val="4472C4"/>
          <w:szCs w:val="22"/>
        </w:rPr>
      </w:pPr>
      <w:r w:rsidRPr="007529B5">
        <w:rPr>
          <w:b/>
          <w:bCs/>
          <w:color w:val="4472C4"/>
          <w:sz w:val="27"/>
          <w:szCs w:val="27"/>
        </w:rPr>
        <w:t>Telehealth Services</w:t>
      </w:r>
      <w:r w:rsidRPr="007529B5">
        <w:rPr>
          <w:b/>
          <w:bCs/>
          <w:color w:val="4472C4"/>
          <w:szCs w:val="22"/>
        </w:rPr>
        <w:br/>
        <w:t>Medicare Telehealth Services List</w:t>
      </w:r>
    </w:p>
    <w:p w14:paraId="69C626C6" w14:textId="665965CE" w:rsidR="004C683E" w:rsidRPr="007529B5" w:rsidRDefault="00534150" w:rsidP="00AF540B">
      <w:pPr>
        <w:spacing w:line="240" w:lineRule="auto"/>
        <w:rPr>
          <w:sz w:val="21"/>
          <w:szCs w:val="21"/>
        </w:rPr>
      </w:pPr>
      <w:r w:rsidRPr="007529B5">
        <w:rPr>
          <w:b/>
          <w:bCs/>
          <w:sz w:val="21"/>
          <w:szCs w:val="21"/>
        </w:rPr>
        <w:t xml:space="preserve">Hospitals </w:t>
      </w:r>
      <w:r w:rsidR="004C683E" w:rsidRPr="007529B5">
        <w:rPr>
          <w:b/>
          <w:bCs/>
          <w:sz w:val="21"/>
          <w:szCs w:val="21"/>
        </w:rPr>
        <w:t>support CMS’ proposals to simplify the process for reviewing appropriate Medicare telehealth services</w:t>
      </w:r>
      <w:r w:rsidR="004C683E" w:rsidRPr="007529B5">
        <w:rPr>
          <w:sz w:val="21"/>
          <w:szCs w:val="21"/>
        </w:rPr>
        <w:t xml:space="preserve">. Specifically, CMS proposes to revise the current process for reviewing Medicare services for the telehealth list </w:t>
      </w:r>
      <w:r w:rsidR="00F32853">
        <w:rPr>
          <w:sz w:val="21"/>
          <w:szCs w:val="21"/>
        </w:rPr>
        <w:t>from five steps to three, eliminating</w:t>
      </w:r>
      <w:r w:rsidR="004C683E" w:rsidRPr="007529B5">
        <w:rPr>
          <w:sz w:val="21"/>
          <w:szCs w:val="21"/>
        </w:rPr>
        <w:t xml:space="preserve"> the distinction between provisional and permanent services. CMS would </w:t>
      </w:r>
      <w:r w:rsidR="00C1245F" w:rsidRPr="007529B5">
        <w:rPr>
          <w:sz w:val="21"/>
          <w:szCs w:val="21"/>
        </w:rPr>
        <w:t xml:space="preserve">also </w:t>
      </w:r>
      <w:r w:rsidR="004C683E" w:rsidRPr="007529B5">
        <w:rPr>
          <w:sz w:val="21"/>
          <w:szCs w:val="21"/>
        </w:rPr>
        <w:t xml:space="preserve">limit its review to whether the service can be </w:t>
      </w:r>
      <w:r w:rsidR="0005695A">
        <w:rPr>
          <w:sz w:val="21"/>
          <w:szCs w:val="21"/>
        </w:rPr>
        <w:t>delivered</w:t>
      </w:r>
      <w:r w:rsidR="0005695A" w:rsidRPr="007529B5">
        <w:rPr>
          <w:sz w:val="21"/>
          <w:szCs w:val="21"/>
        </w:rPr>
        <w:t xml:space="preserve"> </w:t>
      </w:r>
      <w:r w:rsidR="004C683E" w:rsidRPr="007529B5">
        <w:rPr>
          <w:sz w:val="21"/>
          <w:szCs w:val="21"/>
        </w:rPr>
        <w:t>using an interactive, two-way audio/video</w:t>
      </w:r>
      <w:r w:rsidR="00C22F16">
        <w:rPr>
          <w:sz w:val="21"/>
          <w:szCs w:val="21"/>
        </w:rPr>
        <w:t xml:space="preserve"> (A/V)</w:t>
      </w:r>
      <w:r w:rsidR="004C683E" w:rsidRPr="007529B5">
        <w:rPr>
          <w:sz w:val="21"/>
          <w:szCs w:val="21"/>
        </w:rPr>
        <w:t xml:space="preserve"> telecommunications system rather than considering </w:t>
      </w:r>
      <w:r w:rsidR="00274E77">
        <w:rPr>
          <w:sz w:val="21"/>
          <w:szCs w:val="21"/>
        </w:rPr>
        <w:t>whether</w:t>
      </w:r>
      <w:r w:rsidR="004C683E" w:rsidRPr="007529B5">
        <w:rPr>
          <w:sz w:val="21"/>
          <w:szCs w:val="21"/>
        </w:rPr>
        <w:t xml:space="preserve"> there is a specific clinical benefit to performing </w:t>
      </w:r>
      <w:r w:rsidR="007945C8">
        <w:rPr>
          <w:sz w:val="21"/>
          <w:szCs w:val="21"/>
        </w:rPr>
        <w:t>the</w:t>
      </w:r>
      <w:r w:rsidR="004C683E" w:rsidRPr="007529B5">
        <w:rPr>
          <w:sz w:val="21"/>
          <w:szCs w:val="21"/>
        </w:rPr>
        <w:t xml:space="preserve"> service via </w:t>
      </w:r>
      <w:r w:rsidR="00F150D2" w:rsidRPr="007529B5">
        <w:rPr>
          <w:sz w:val="21"/>
          <w:szCs w:val="21"/>
        </w:rPr>
        <w:t>t</w:t>
      </w:r>
      <w:r w:rsidR="004C683E" w:rsidRPr="007529B5">
        <w:rPr>
          <w:sz w:val="21"/>
          <w:szCs w:val="21"/>
        </w:rPr>
        <w:t xml:space="preserve">elehealth. </w:t>
      </w:r>
      <w:r w:rsidR="00DB7737">
        <w:rPr>
          <w:sz w:val="21"/>
          <w:szCs w:val="21"/>
        </w:rPr>
        <w:t>Hospitals</w:t>
      </w:r>
      <w:r w:rsidR="00DB7737" w:rsidRPr="007529B5">
        <w:rPr>
          <w:sz w:val="21"/>
          <w:szCs w:val="21"/>
        </w:rPr>
        <w:t xml:space="preserve"> </w:t>
      </w:r>
      <w:r w:rsidR="004C683E" w:rsidRPr="007529B5">
        <w:rPr>
          <w:sz w:val="21"/>
          <w:szCs w:val="21"/>
        </w:rPr>
        <w:t xml:space="preserve">agree that physicians and other practitioners </w:t>
      </w:r>
      <w:r w:rsidR="00541CA4">
        <w:rPr>
          <w:sz w:val="21"/>
          <w:szCs w:val="21"/>
        </w:rPr>
        <w:t xml:space="preserve">— </w:t>
      </w:r>
      <w:r w:rsidR="00541CA4" w:rsidRPr="007529B5">
        <w:rPr>
          <w:sz w:val="21"/>
          <w:szCs w:val="21"/>
        </w:rPr>
        <w:t xml:space="preserve">using their professional judgment </w:t>
      </w:r>
      <w:r w:rsidR="00541CA4">
        <w:rPr>
          <w:sz w:val="21"/>
          <w:szCs w:val="21"/>
        </w:rPr>
        <w:t>and</w:t>
      </w:r>
      <w:r w:rsidR="00541CA4" w:rsidRPr="007529B5">
        <w:rPr>
          <w:sz w:val="21"/>
          <w:szCs w:val="21"/>
        </w:rPr>
        <w:t xml:space="preserve"> knowledge of their patients’ clinical needs</w:t>
      </w:r>
      <w:r w:rsidR="00541CA4">
        <w:rPr>
          <w:sz w:val="21"/>
          <w:szCs w:val="21"/>
        </w:rPr>
        <w:t xml:space="preserve"> —</w:t>
      </w:r>
      <w:r w:rsidR="00541CA4" w:rsidRPr="007529B5">
        <w:rPr>
          <w:sz w:val="21"/>
          <w:szCs w:val="21"/>
        </w:rPr>
        <w:t xml:space="preserve"> </w:t>
      </w:r>
      <w:r w:rsidR="004C683E" w:rsidRPr="007529B5">
        <w:rPr>
          <w:sz w:val="21"/>
          <w:szCs w:val="21"/>
        </w:rPr>
        <w:t>are best positioned to determin</w:t>
      </w:r>
      <w:r w:rsidR="00541CA4">
        <w:rPr>
          <w:sz w:val="21"/>
          <w:szCs w:val="21"/>
        </w:rPr>
        <w:t>e</w:t>
      </w:r>
      <w:r w:rsidR="004C683E" w:rsidRPr="007529B5">
        <w:rPr>
          <w:sz w:val="21"/>
          <w:szCs w:val="21"/>
        </w:rPr>
        <w:t xml:space="preserve"> whether a service can be safely furnished via telehealth. </w:t>
      </w:r>
    </w:p>
    <w:p w14:paraId="2FD52E1E" w14:textId="77777777" w:rsidR="00AF540B" w:rsidRPr="007529B5" w:rsidRDefault="00AF540B" w:rsidP="00AF540B">
      <w:pPr>
        <w:spacing w:line="240" w:lineRule="auto"/>
        <w:rPr>
          <w:szCs w:val="22"/>
        </w:rPr>
      </w:pPr>
    </w:p>
    <w:p w14:paraId="14930347" w14:textId="7E2BA38B" w:rsidR="009E252C" w:rsidRDefault="00DE009C" w:rsidP="00AF540B">
      <w:pPr>
        <w:spacing w:line="240" w:lineRule="auto"/>
        <w:rPr>
          <w:sz w:val="21"/>
          <w:szCs w:val="21"/>
        </w:rPr>
      </w:pPr>
      <w:r>
        <w:rPr>
          <w:b/>
          <w:bCs/>
          <w:color w:val="4472C4"/>
          <w:szCs w:val="22"/>
        </w:rPr>
        <w:t xml:space="preserve">Telehealth </w:t>
      </w:r>
      <w:r w:rsidR="004C683E" w:rsidRPr="007529B5">
        <w:rPr>
          <w:b/>
          <w:bCs/>
          <w:color w:val="4472C4"/>
          <w:szCs w:val="22"/>
        </w:rPr>
        <w:t xml:space="preserve">Frequency Limitations </w:t>
      </w:r>
      <w:r w:rsidR="005E1E29">
        <w:rPr>
          <w:b/>
          <w:bCs/>
          <w:color w:val="4472C4"/>
          <w:szCs w:val="22"/>
        </w:rPr>
        <w:t>on</w:t>
      </w:r>
      <w:r w:rsidR="00C84C4E">
        <w:rPr>
          <w:b/>
          <w:bCs/>
          <w:color w:val="4472C4"/>
          <w:szCs w:val="22"/>
        </w:rPr>
        <w:t xml:space="preserve"> </w:t>
      </w:r>
      <w:r>
        <w:rPr>
          <w:b/>
          <w:bCs/>
          <w:color w:val="4472C4"/>
          <w:szCs w:val="22"/>
        </w:rPr>
        <w:t xml:space="preserve">Critical Care Consultations and </w:t>
      </w:r>
      <w:r w:rsidR="004C683E" w:rsidRPr="007529B5">
        <w:rPr>
          <w:b/>
          <w:bCs/>
          <w:color w:val="4472C4"/>
          <w:szCs w:val="22"/>
        </w:rPr>
        <w:t>Inpatient</w:t>
      </w:r>
      <w:r>
        <w:rPr>
          <w:b/>
          <w:bCs/>
          <w:color w:val="4472C4"/>
          <w:szCs w:val="22"/>
        </w:rPr>
        <w:t>,</w:t>
      </w:r>
      <w:r w:rsidR="004C683E" w:rsidRPr="007529B5">
        <w:rPr>
          <w:b/>
          <w:bCs/>
          <w:color w:val="4472C4"/>
          <w:szCs w:val="22"/>
        </w:rPr>
        <w:t xml:space="preserve"> Nursing Facility</w:t>
      </w:r>
      <w:r w:rsidR="00771E88">
        <w:rPr>
          <w:b/>
          <w:bCs/>
          <w:color w:val="4472C4"/>
          <w:szCs w:val="22"/>
        </w:rPr>
        <w:t xml:space="preserve"> Care</w:t>
      </w:r>
      <w:r w:rsidR="00771E88" w:rsidRPr="007529B5" w:rsidDel="00771E88">
        <w:rPr>
          <w:b/>
          <w:bCs/>
          <w:color w:val="4472C4"/>
          <w:szCs w:val="22"/>
        </w:rPr>
        <w:t xml:space="preserve"> </w:t>
      </w:r>
      <w:r w:rsidR="004C683E" w:rsidRPr="007529B5">
        <w:rPr>
          <w:szCs w:val="22"/>
        </w:rPr>
        <w:br/>
      </w:r>
      <w:r w:rsidR="00534150" w:rsidRPr="007529B5">
        <w:rPr>
          <w:b/>
          <w:bCs/>
          <w:sz w:val="21"/>
          <w:szCs w:val="21"/>
        </w:rPr>
        <w:t xml:space="preserve">Hospitals </w:t>
      </w:r>
      <w:r w:rsidR="004C683E" w:rsidRPr="007529B5">
        <w:rPr>
          <w:b/>
          <w:bCs/>
          <w:sz w:val="21"/>
          <w:szCs w:val="21"/>
        </w:rPr>
        <w:t>strongly support CMS’ proposal to permanently remove frequen</w:t>
      </w:r>
      <w:r w:rsidR="00007385">
        <w:rPr>
          <w:b/>
          <w:bCs/>
          <w:sz w:val="21"/>
          <w:szCs w:val="21"/>
        </w:rPr>
        <w:t>c</w:t>
      </w:r>
      <w:r w:rsidR="004C683E" w:rsidRPr="007529B5">
        <w:rPr>
          <w:b/>
          <w:bCs/>
          <w:sz w:val="21"/>
          <w:szCs w:val="21"/>
        </w:rPr>
        <w:t>y limitations for codes related to subsequent inpatient visits, subsequent nursing facility visits, and critical care consultation</w:t>
      </w:r>
      <w:r w:rsidR="00AE6484">
        <w:rPr>
          <w:b/>
          <w:bCs/>
          <w:sz w:val="21"/>
          <w:szCs w:val="21"/>
        </w:rPr>
        <w:t>s</w:t>
      </w:r>
      <w:r w:rsidR="004C683E" w:rsidRPr="007529B5">
        <w:rPr>
          <w:sz w:val="21"/>
          <w:szCs w:val="21"/>
        </w:rPr>
        <w:t>. Existing regulations limit how often practitioners may</w:t>
      </w:r>
      <w:r w:rsidR="009E252C">
        <w:rPr>
          <w:sz w:val="21"/>
          <w:szCs w:val="21"/>
        </w:rPr>
        <w:t>,</w:t>
      </w:r>
      <w:r w:rsidR="004C683E" w:rsidRPr="007529B5">
        <w:rPr>
          <w:sz w:val="21"/>
          <w:szCs w:val="21"/>
        </w:rPr>
        <w:t xml:space="preserve"> for certain services on the Medicare telehealth services list</w:t>
      </w:r>
      <w:r w:rsidR="009E252C">
        <w:rPr>
          <w:sz w:val="21"/>
          <w:szCs w:val="21"/>
        </w:rPr>
        <w:t xml:space="preserve">, </w:t>
      </w:r>
      <w:r w:rsidR="009E252C" w:rsidRPr="007529B5">
        <w:rPr>
          <w:sz w:val="21"/>
          <w:szCs w:val="21"/>
        </w:rPr>
        <w:t>furnish the service via Medicare telehealth</w:t>
      </w:r>
      <w:r w:rsidR="009E252C">
        <w:rPr>
          <w:sz w:val="21"/>
          <w:szCs w:val="21"/>
        </w:rPr>
        <w:t>. These limits</w:t>
      </w:r>
      <w:r w:rsidR="004C683E" w:rsidRPr="007529B5">
        <w:rPr>
          <w:sz w:val="21"/>
          <w:szCs w:val="21"/>
        </w:rPr>
        <w:t xml:space="preserve"> includ</w:t>
      </w:r>
      <w:r w:rsidR="009E252C">
        <w:rPr>
          <w:sz w:val="21"/>
          <w:szCs w:val="21"/>
        </w:rPr>
        <w:t>e:</w:t>
      </w:r>
      <w:r w:rsidR="00915F30">
        <w:rPr>
          <w:sz w:val="21"/>
          <w:szCs w:val="21"/>
        </w:rPr>
        <w:br/>
      </w:r>
    </w:p>
    <w:p w14:paraId="5B6219CB" w14:textId="721F982E" w:rsidR="009E252C" w:rsidRPr="00B214F8" w:rsidRDefault="009E252C" w:rsidP="00B214F8">
      <w:pPr>
        <w:pStyle w:val="ListParagraph"/>
        <w:numPr>
          <w:ilvl w:val="0"/>
          <w:numId w:val="46"/>
        </w:numPr>
        <w:spacing w:line="240" w:lineRule="auto"/>
        <w:rPr>
          <w:sz w:val="21"/>
          <w:szCs w:val="21"/>
        </w:rPr>
      </w:pPr>
      <w:r>
        <w:rPr>
          <w:sz w:val="21"/>
          <w:szCs w:val="21"/>
        </w:rPr>
        <w:t>O</w:t>
      </w:r>
      <w:r w:rsidR="004C683E" w:rsidRPr="00B214F8">
        <w:rPr>
          <w:sz w:val="21"/>
          <w:szCs w:val="21"/>
        </w:rPr>
        <w:t xml:space="preserve">ne subsequent hospital care service furnished through telehealth every </w:t>
      </w:r>
      <w:r w:rsidR="007529B5" w:rsidRPr="00B214F8">
        <w:rPr>
          <w:sz w:val="21"/>
          <w:szCs w:val="21"/>
        </w:rPr>
        <w:t>three</w:t>
      </w:r>
      <w:r w:rsidR="004C683E" w:rsidRPr="00B214F8">
        <w:rPr>
          <w:sz w:val="21"/>
          <w:szCs w:val="21"/>
        </w:rPr>
        <w:t xml:space="preserve"> days</w:t>
      </w:r>
    </w:p>
    <w:p w14:paraId="48B9A7CB" w14:textId="3BE627B8" w:rsidR="009E252C" w:rsidRPr="00B214F8" w:rsidRDefault="009E252C" w:rsidP="00B214F8">
      <w:pPr>
        <w:pStyle w:val="ListParagraph"/>
        <w:numPr>
          <w:ilvl w:val="0"/>
          <w:numId w:val="46"/>
        </w:numPr>
        <w:spacing w:line="240" w:lineRule="auto"/>
        <w:rPr>
          <w:sz w:val="21"/>
          <w:szCs w:val="21"/>
        </w:rPr>
      </w:pPr>
      <w:r>
        <w:rPr>
          <w:sz w:val="21"/>
          <w:szCs w:val="21"/>
        </w:rPr>
        <w:t>O</w:t>
      </w:r>
      <w:r w:rsidR="004C683E" w:rsidRPr="00B214F8">
        <w:rPr>
          <w:sz w:val="21"/>
          <w:szCs w:val="21"/>
        </w:rPr>
        <w:t xml:space="preserve">ne subsequent nursing facility </w:t>
      </w:r>
      <w:proofErr w:type="gramStart"/>
      <w:r w:rsidR="004C683E" w:rsidRPr="00B214F8">
        <w:rPr>
          <w:sz w:val="21"/>
          <w:szCs w:val="21"/>
        </w:rPr>
        <w:t>visit</w:t>
      </w:r>
      <w:proofErr w:type="gramEnd"/>
      <w:r w:rsidR="004C683E" w:rsidRPr="00B214F8">
        <w:rPr>
          <w:sz w:val="21"/>
          <w:szCs w:val="21"/>
        </w:rPr>
        <w:t xml:space="preserve"> furnished through telehealth every 14 days</w:t>
      </w:r>
    </w:p>
    <w:p w14:paraId="3D44D91D" w14:textId="012AAB1C" w:rsidR="009E252C" w:rsidRPr="00B214F8" w:rsidRDefault="009E252C" w:rsidP="00B214F8">
      <w:pPr>
        <w:pStyle w:val="ListParagraph"/>
        <w:numPr>
          <w:ilvl w:val="0"/>
          <w:numId w:val="46"/>
        </w:numPr>
        <w:spacing w:line="240" w:lineRule="auto"/>
        <w:rPr>
          <w:sz w:val="21"/>
          <w:szCs w:val="21"/>
        </w:rPr>
      </w:pPr>
      <w:r>
        <w:rPr>
          <w:sz w:val="21"/>
          <w:szCs w:val="21"/>
        </w:rPr>
        <w:t>O</w:t>
      </w:r>
      <w:r w:rsidR="004C683E" w:rsidRPr="00B214F8">
        <w:rPr>
          <w:sz w:val="21"/>
          <w:szCs w:val="21"/>
        </w:rPr>
        <w:t>ne critical care consultation service furnished through telehealth per day</w:t>
      </w:r>
    </w:p>
    <w:p w14:paraId="71518A78" w14:textId="63654CD5" w:rsidR="004C683E" w:rsidRPr="007529B5" w:rsidRDefault="00915F30" w:rsidP="00AF540B">
      <w:pPr>
        <w:spacing w:line="240" w:lineRule="auto"/>
        <w:rPr>
          <w:sz w:val="21"/>
          <w:szCs w:val="21"/>
        </w:rPr>
      </w:pPr>
      <w:r>
        <w:rPr>
          <w:sz w:val="21"/>
          <w:szCs w:val="21"/>
        </w:rPr>
        <w:br/>
      </w:r>
      <w:r w:rsidR="006D600E">
        <w:rPr>
          <w:sz w:val="21"/>
          <w:szCs w:val="21"/>
        </w:rPr>
        <w:t>S</w:t>
      </w:r>
      <w:r w:rsidR="004C683E" w:rsidRPr="007529B5">
        <w:rPr>
          <w:sz w:val="21"/>
          <w:szCs w:val="21"/>
        </w:rPr>
        <w:t>ince the COVID-19 public health emergency</w:t>
      </w:r>
      <w:r w:rsidR="00E31419">
        <w:rPr>
          <w:sz w:val="21"/>
          <w:szCs w:val="21"/>
        </w:rPr>
        <w:t xml:space="preserve"> (PHE)</w:t>
      </w:r>
      <w:r w:rsidR="004C683E" w:rsidRPr="007529B5">
        <w:rPr>
          <w:sz w:val="21"/>
          <w:szCs w:val="21"/>
        </w:rPr>
        <w:t xml:space="preserve">, </w:t>
      </w:r>
      <w:r w:rsidR="006D600E">
        <w:rPr>
          <w:sz w:val="21"/>
          <w:szCs w:val="21"/>
        </w:rPr>
        <w:t xml:space="preserve">however, </w:t>
      </w:r>
      <w:r w:rsidR="004C683E" w:rsidRPr="007529B5">
        <w:rPr>
          <w:sz w:val="21"/>
          <w:szCs w:val="21"/>
        </w:rPr>
        <w:t>CMS has waived these limitations</w:t>
      </w:r>
      <w:r w:rsidR="001A131A">
        <w:rPr>
          <w:sz w:val="21"/>
          <w:szCs w:val="21"/>
        </w:rPr>
        <w:t>.</w:t>
      </w:r>
      <w:r w:rsidR="004C683E" w:rsidRPr="007529B5">
        <w:rPr>
          <w:sz w:val="21"/>
          <w:szCs w:val="21"/>
        </w:rPr>
        <w:t xml:space="preserve"> </w:t>
      </w:r>
      <w:r w:rsidR="001A131A">
        <w:rPr>
          <w:sz w:val="21"/>
          <w:szCs w:val="21"/>
        </w:rPr>
        <w:t>P</w:t>
      </w:r>
      <w:r w:rsidR="004C683E" w:rsidRPr="007529B5">
        <w:rPr>
          <w:sz w:val="21"/>
          <w:szCs w:val="21"/>
        </w:rPr>
        <w:t>ermanent</w:t>
      </w:r>
      <w:r w:rsidR="009567D1">
        <w:rPr>
          <w:sz w:val="21"/>
          <w:szCs w:val="21"/>
        </w:rPr>
        <w:t>ly</w:t>
      </w:r>
      <w:r w:rsidR="004C683E" w:rsidRPr="007529B5">
        <w:rPr>
          <w:sz w:val="21"/>
          <w:szCs w:val="21"/>
        </w:rPr>
        <w:t xml:space="preserve"> remov</w:t>
      </w:r>
      <w:r w:rsidR="009567D1">
        <w:rPr>
          <w:sz w:val="21"/>
          <w:szCs w:val="21"/>
        </w:rPr>
        <w:t>ing</w:t>
      </w:r>
      <w:r w:rsidR="004C683E" w:rsidRPr="007529B5">
        <w:rPr>
          <w:sz w:val="21"/>
          <w:szCs w:val="21"/>
        </w:rPr>
        <w:t xml:space="preserve"> </w:t>
      </w:r>
      <w:r w:rsidR="009567D1">
        <w:rPr>
          <w:sz w:val="21"/>
          <w:szCs w:val="21"/>
        </w:rPr>
        <w:t>them</w:t>
      </w:r>
      <w:r w:rsidR="004C683E" w:rsidRPr="007529B5">
        <w:rPr>
          <w:sz w:val="21"/>
          <w:szCs w:val="21"/>
        </w:rPr>
        <w:t xml:space="preserve"> </w:t>
      </w:r>
      <w:r w:rsidR="001A131A">
        <w:rPr>
          <w:sz w:val="21"/>
          <w:szCs w:val="21"/>
        </w:rPr>
        <w:t>would</w:t>
      </w:r>
      <w:r w:rsidR="009567D1">
        <w:rPr>
          <w:sz w:val="21"/>
          <w:szCs w:val="21"/>
        </w:rPr>
        <w:t xml:space="preserve"> </w:t>
      </w:r>
      <w:r w:rsidR="004C683E" w:rsidRPr="007529B5">
        <w:rPr>
          <w:sz w:val="21"/>
          <w:szCs w:val="21"/>
        </w:rPr>
        <w:t xml:space="preserve">allow physicians and other practitioners to use their clinical judgement to determine the appropriate timing of these telehealth services. </w:t>
      </w:r>
    </w:p>
    <w:p w14:paraId="441CFA04" w14:textId="77777777" w:rsidR="00AF540B" w:rsidRPr="007529B5" w:rsidRDefault="00AF540B" w:rsidP="00AF540B">
      <w:pPr>
        <w:spacing w:line="240" w:lineRule="auto"/>
        <w:rPr>
          <w:szCs w:val="22"/>
        </w:rPr>
      </w:pPr>
    </w:p>
    <w:p w14:paraId="603A2404" w14:textId="40416D5B" w:rsidR="004C683E" w:rsidRPr="007529B5" w:rsidRDefault="004C683E" w:rsidP="00AF540B">
      <w:pPr>
        <w:spacing w:line="240" w:lineRule="auto"/>
        <w:rPr>
          <w:b/>
          <w:bCs/>
          <w:color w:val="4472C4"/>
          <w:szCs w:val="22"/>
        </w:rPr>
      </w:pPr>
      <w:r w:rsidRPr="007529B5">
        <w:rPr>
          <w:b/>
          <w:bCs/>
          <w:color w:val="4472C4"/>
          <w:szCs w:val="22"/>
        </w:rPr>
        <w:t>Expand</w:t>
      </w:r>
      <w:r w:rsidR="00683591">
        <w:rPr>
          <w:b/>
          <w:bCs/>
          <w:color w:val="4472C4"/>
          <w:szCs w:val="22"/>
        </w:rPr>
        <w:t>ing</w:t>
      </w:r>
      <w:r w:rsidRPr="007529B5">
        <w:rPr>
          <w:b/>
          <w:bCs/>
          <w:color w:val="4472C4"/>
          <w:szCs w:val="22"/>
        </w:rPr>
        <w:t xml:space="preserve"> Telehealth Services to Medicare Beneficiaries </w:t>
      </w:r>
    </w:p>
    <w:p w14:paraId="31848FD6" w14:textId="290D1E11" w:rsidR="004C683E" w:rsidRPr="007529B5" w:rsidRDefault="004C683E" w:rsidP="00AF540B">
      <w:pPr>
        <w:spacing w:line="240" w:lineRule="auto"/>
        <w:rPr>
          <w:sz w:val="21"/>
          <w:szCs w:val="21"/>
        </w:rPr>
      </w:pPr>
      <w:r w:rsidRPr="007529B5">
        <w:rPr>
          <w:sz w:val="21"/>
          <w:szCs w:val="21"/>
        </w:rPr>
        <w:t xml:space="preserve">While </w:t>
      </w:r>
      <w:r w:rsidR="00BF4FEE" w:rsidRPr="007529B5">
        <w:rPr>
          <w:sz w:val="21"/>
          <w:szCs w:val="21"/>
        </w:rPr>
        <w:t xml:space="preserve">hospitals </w:t>
      </w:r>
      <w:r w:rsidRPr="007529B5">
        <w:rPr>
          <w:sz w:val="21"/>
          <w:szCs w:val="21"/>
        </w:rPr>
        <w:t xml:space="preserve">appreciate CMS’ efforts to expand access to telehealth services, significant statutory and regulatory changes are required to ensure Medicare beneficiaries do not lose access to the telehealth services they have come to rely on over the past </w:t>
      </w:r>
      <w:r w:rsidR="00375F80">
        <w:rPr>
          <w:sz w:val="21"/>
          <w:szCs w:val="21"/>
        </w:rPr>
        <w:t>five</w:t>
      </w:r>
      <w:r w:rsidRPr="007529B5">
        <w:rPr>
          <w:sz w:val="21"/>
          <w:szCs w:val="21"/>
        </w:rPr>
        <w:t xml:space="preserve"> years. Understanding the </w:t>
      </w:r>
      <w:r w:rsidR="00375F80">
        <w:rPr>
          <w:sz w:val="21"/>
          <w:szCs w:val="21"/>
        </w:rPr>
        <w:t xml:space="preserve">agency’s </w:t>
      </w:r>
      <w:r w:rsidRPr="007529B5">
        <w:rPr>
          <w:sz w:val="21"/>
          <w:szCs w:val="21"/>
        </w:rPr>
        <w:t xml:space="preserve">statutory limits, </w:t>
      </w:r>
      <w:r w:rsidRPr="007529B5">
        <w:rPr>
          <w:b/>
          <w:bCs/>
          <w:sz w:val="21"/>
          <w:szCs w:val="21"/>
        </w:rPr>
        <w:t xml:space="preserve">CMS </w:t>
      </w:r>
      <w:r w:rsidR="00AF3081" w:rsidRPr="007529B5">
        <w:rPr>
          <w:b/>
          <w:bCs/>
          <w:sz w:val="21"/>
          <w:szCs w:val="21"/>
        </w:rPr>
        <w:t>should</w:t>
      </w:r>
      <w:r w:rsidRPr="007529B5">
        <w:rPr>
          <w:b/>
          <w:bCs/>
          <w:sz w:val="21"/>
          <w:szCs w:val="21"/>
        </w:rPr>
        <w:t xml:space="preserve"> work with Congress to permanently extend telehealth flexibilities that have been in place since 2020 </w:t>
      </w:r>
      <w:r w:rsidR="004C3553">
        <w:rPr>
          <w:b/>
          <w:bCs/>
          <w:sz w:val="21"/>
          <w:szCs w:val="21"/>
        </w:rPr>
        <w:t>by</w:t>
      </w:r>
      <w:r w:rsidRPr="007529B5">
        <w:rPr>
          <w:b/>
          <w:bCs/>
          <w:sz w:val="21"/>
          <w:szCs w:val="21"/>
        </w:rPr>
        <w:t>:</w:t>
      </w:r>
      <w:r w:rsidR="00A618D1">
        <w:rPr>
          <w:b/>
          <w:bCs/>
          <w:sz w:val="21"/>
          <w:szCs w:val="21"/>
        </w:rPr>
        <w:br/>
      </w:r>
    </w:p>
    <w:p w14:paraId="458ECB2D" w14:textId="77473C21" w:rsidR="004C683E" w:rsidRPr="007529B5" w:rsidRDefault="004C683E" w:rsidP="00AF540B">
      <w:pPr>
        <w:pStyle w:val="ListParagraph"/>
        <w:numPr>
          <w:ilvl w:val="0"/>
          <w:numId w:val="45"/>
        </w:numPr>
        <w:spacing w:line="240" w:lineRule="auto"/>
        <w:rPr>
          <w:sz w:val="21"/>
          <w:szCs w:val="21"/>
        </w:rPr>
      </w:pPr>
      <w:r w:rsidRPr="007529B5">
        <w:rPr>
          <w:sz w:val="21"/>
          <w:szCs w:val="21"/>
        </w:rPr>
        <w:t>Permanently eliminating originating- and geographic-site restrictions, which would allow telehealth visits to occur where</w:t>
      </w:r>
      <w:r w:rsidR="007B0003">
        <w:rPr>
          <w:sz w:val="21"/>
          <w:szCs w:val="21"/>
        </w:rPr>
        <w:t>ver</w:t>
      </w:r>
      <w:r w:rsidRPr="007529B5">
        <w:rPr>
          <w:sz w:val="21"/>
          <w:szCs w:val="21"/>
        </w:rPr>
        <w:t xml:space="preserve"> the patient is located, including urban areas and the patient’s hom</w:t>
      </w:r>
      <w:r w:rsidR="00AF540B" w:rsidRPr="007529B5">
        <w:rPr>
          <w:sz w:val="21"/>
          <w:szCs w:val="21"/>
        </w:rPr>
        <w:t>e</w:t>
      </w:r>
    </w:p>
    <w:p w14:paraId="12154D4D" w14:textId="1DCDB69E" w:rsidR="004C683E" w:rsidRPr="007529B5" w:rsidRDefault="004C683E" w:rsidP="00AF540B">
      <w:pPr>
        <w:pStyle w:val="ListParagraph"/>
        <w:numPr>
          <w:ilvl w:val="0"/>
          <w:numId w:val="45"/>
        </w:numPr>
        <w:spacing w:line="240" w:lineRule="auto"/>
        <w:rPr>
          <w:sz w:val="21"/>
          <w:szCs w:val="21"/>
        </w:rPr>
      </w:pPr>
      <w:r w:rsidRPr="007529B5">
        <w:rPr>
          <w:sz w:val="21"/>
          <w:szCs w:val="21"/>
        </w:rPr>
        <w:t>Permanently eliminating in-person visit requirements for tele-behavioral health, which would ensure that patients do not need an in-person visit before initiating virtual treatment</w:t>
      </w:r>
    </w:p>
    <w:p w14:paraId="56432F2E" w14:textId="77E38132" w:rsidR="004C683E" w:rsidRPr="007529B5" w:rsidRDefault="004C683E" w:rsidP="00AF540B">
      <w:pPr>
        <w:pStyle w:val="ListParagraph"/>
        <w:numPr>
          <w:ilvl w:val="0"/>
          <w:numId w:val="45"/>
        </w:numPr>
        <w:spacing w:line="240" w:lineRule="auto"/>
        <w:rPr>
          <w:sz w:val="21"/>
          <w:szCs w:val="21"/>
        </w:rPr>
      </w:pPr>
      <w:r w:rsidRPr="007529B5">
        <w:rPr>
          <w:sz w:val="21"/>
          <w:szCs w:val="21"/>
        </w:rPr>
        <w:t>Permanently removing distant site restrictions on federally qualified health centers and rural health clinics, which would ensure that they can continue to provide telehealth services</w:t>
      </w:r>
    </w:p>
    <w:p w14:paraId="6A75D7FE" w14:textId="6DE04509" w:rsidR="004C683E" w:rsidRPr="007529B5" w:rsidRDefault="004C683E" w:rsidP="00AF540B">
      <w:pPr>
        <w:pStyle w:val="ListParagraph"/>
        <w:numPr>
          <w:ilvl w:val="0"/>
          <w:numId w:val="45"/>
        </w:numPr>
        <w:spacing w:line="240" w:lineRule="auto"/>
        <w:rPr>
          <w:sz w:val="21"/>
          <w:szCs w:val="21"/>
        </w:rPr>
      </w:pPr>
      <w:r w:rsidRPr="007529B5">
        <w:rPr>
          <w:sz w:val="21"/>
          <w:szCs w:val="21"/>
        </w:rPr>
        <w:t>Permanently allowing payment and coverage for audio-only telehealth services</w:t>
      </w:r>
    </w:p>
    <w:p w14:paraId="45EC14C6" w14:textId="7E36B2B1" w:rsidR="004C683E" w:rsidRPr="007529B5" w:rsidRDefault="004C683E" w:rsidP="00AF540B">
      <w:pPr>
        <w:pStyle w:val="ListParagraph"/>
        <w:numPr>
          <w:ilvl w:val="0"/>
          <w:numId w:val="45"/>
        </w:numPr>
        <w:spacing w:line="240" w:lineRule="auto"/>
        <w:rPr>
          <w:sz w:val="21"/>
          <w:szCs w:val="21"/>
        </w:rPr>
      </w:pPr>
      <w:r w:rsidRPr="007529B5">
        <w:rPr>
          <w:sz w:val="21"/>
          <w:szCs w:val="21"/>
        </w:rPr>
        <w:t>Permanently expanding eligible telehealth provider types to include physical therapists, occupational therapists, speech-language pathologists</w:t>
      </w:r>
      <w:r w:rsidR="0096222E">
        <w:rPr>
          <w:sz w:val="21"/>
          <w:szCs w:val="21"/>
        </w:rPr>
        <w:t>,</w:t>
      </w:r>
      <w:r w:rsidRPr="007529B5">
        <w:rPr>
          <w:sz w:val="21"/>
          <w:szCs w:val="21"/>
        </w:rPr>
        <w:t xml:space="preserve"> and audiologists</w:t>
      </w:r>
    </w:p>
    <w:p w14:paraId="0CE5C02E" w14:textId="77777777" w:rsidR="004C683E" w:rsidRPr="007529B5" w:rsidRDefault="004C683E" w:rsidP="00AF540B">
      <w:pPr>
        <w:spacing w:line="240" w:lineRule="auto"/>
        <w:rPr>
          <w:sz w:val="21"/>
          <w:szCs w:val="21"/>
        </w:rPr>
      </w:pPr>
    </w:p>
    <w:p w14:paraId="650A6CCA" w14:textId="72C89AED" w:rsidR="004C683E" w:rsidRPr="007529B5" w:rsidRDefault="004C683E" w:rsidP="00AF540B">
      <w:pPr>
        <w:spacing w:line="240" w:lineRule="auto"/>
        <w:rPr>
          <w:b/>
          <w:bCs/>
          <w:sz w:val="21"/>
          <w:szCs w:val="21"/>
        </w:rPr>
      </w:pPr>
      <w:r w:rsidRPr="007529B5">
        <w:rPr>
          <w:sz w:val="21"/>
          <w:szCs w:val="21"/>
        </w:rPr>
        <w:lastRenderedPageBreak/>
        <w:t xml:space="preserve">Waiving these requirements since 2020 has allowed technology to transform care delivery, expanded health care access for Californians, and increased convenience for patients </w:t>
      </w:r>
      <w:r w:rsidR="00B764C9">
        <w:rPr>
          <w:sz w:val="21"/>
          <w:szCs w:val="21"/>
        </w:rPr>
        <w:t>—</w:t>
      </w:r>
      <w:r w:rsidRPr="007529B5">
        <w:rPr>
          <w:sz w:val="21"/>
          <w:szCs w:val="21"/>
        </w:rPr>
        <w:t xml:space="preserve"> especially those with transportation or mobility limitations. As CMS works to unlock the power of modern technology to help seniors and their families take control of their health and well-being, manage chronic conditions, and access care more efficiently, it is imperative that these patients maintain their access to telehealth services. </w:t>
      </w:r>
      <w:r w:rsidR="00F940D1">
        <w:rPr>
          <w:sz w:val="21"/>
          <w:szCs w:val="21"/>
        </w:rPr>
        <w:t>U</w:t>
      </w:r>
      <w:r w:rsidRPr="007529B5">
        <w:rPr>
          <w:sz w:val="21"/>
          <w:szCs w:val="21"/>
        </w:rPr>
        <w:t xml:space="preserve">nder current law, </w:t>
      </w:r>
      <w:r w:rsidR="006F5F0F">
        <w:rPr>
          <w:sz w:val="21"/>
          <w:szCs w:val="21"/>
        </w:rPr>
        <w:t xml:space="preserve">however, </w:t>
      </w:r>
      <w:r w:rsidRPr="007529B5">
        <w:rPr>
          <w:sz w:val="21"/>
          <w:szCs w:val="21"/>
        </w:rPr>
        <w:t xml:space="preserve">the </w:t>
      </w:r>
      <w:r w:rsidR="006F5F0F">
        <w:rPr>
          <w:sz w:val="21"/>
          <w:szCs w:val="21"/>
        </w:rPr>
        <w:t xml:space="preserve">previously mentioned </w:t>
      </w:r>
      <w:r w:rsidRPr="007529B5">
        <w:rPr>
          <w:sz w:val="21"/>
          <w:szCs w:val="21"/>
        </w:rPr>
        <w:t>waivers will expire on Sept. 30</w:t>
      </w:r>
      <w:r w:rsidR="006F5F0F">
        <w:rPr>
          <w:sz w:val="21"/>
          <w:szCs w:val="21"/>
        </w:rPr>
        <w:t xml:space="preserve"> —</w:t>
      </w:r>
      <w:r w:rsidRPr="007529B5">
        <w:rPr>
          <w:sz w:val="21"/>
          <w:szCs w:val="21"/>
        </w:rPr>
        <w:t xml:space="preserve"> and the piecemeal approach to extending the</w:t>
      </w:r>
      <w:r w:rsidR="000D1B33">
        <w:rPr>
          <w:sz w:val="21"/>
          <w:szCs w:val="21"/>
        </w:rPr>
        <w:t>m</w:t>
      </w:r>
      <w:r w:rsidRPr="007529B5">
        <w:rPr>
          <w:sz w:val="21"/>
          <w:szCs w:val="21"/>
        </w:rPr>
        <w:t xml:space="preserve"> over the last several years has created uncertainty for patients, caregivers</w:t>
      </w:r>
      <w:r w:rsidR="000D1B33">
        <w:rPr>
          <w:sz w:val="21"/>
          <w:szCs w:val="21"/>
        </w:rPr>
        <w:t>,</w:t>
      </w:r>
      <w:r w:rsidRPr="007529B5">
        <w:rPr>
          <w:sz w:val="21"/>
          <w:szCs w:val="21"/>
        </w:rPr>
        <w:t xml:space="preserve"> and providers. </w:t>
      </w:r>
      <w:r w:rsidRPr="007529B5">
        <w:rPr>
          <w:b/>
          <w:bCs/>
          <w:sz w:val="21"/>
          <w:szCs w:val="21"/>
        </w:rPr>
        <w:t xml:space="preserve">CMS and Congress should permanently expand access to Medicare telehealth services. </w:t>
      </w:r>
    </w:p>
    <w:p w14:paraId="10DE61C7" w14:textId="77777777" w:rsidR="00AF540B" w:rsidRPr="007529B5" w:rsidRDefault="00AF540B" w:rsidP="00AF540B">
      <w:pPr>
        <w:spacing w:line="240" w:lineRule="auto"/>
        <w:rPr>
          <w:szCs w:val="22"/>
        </w:rPr>
      </w:pPr>
    </w:p>
    <w:p w14:paraId="7F82FA7D" w14:textId="54569E9B" w:rsidR="004C683E" w:rsidRPr="007529B5" w:rsidRDefault="004C683E" w:rsidP="00AF540B">
      <w:pPr>
        <w:spacing w:line="240" w:lineRule="auto"/>
        <w:rPr>
          <w:sz w:val="21"/>
          <w:szCs w:val="21"/>
        </w:rPr>
      </w:pPr>
      <w:r w:rsidRPr="007529B5">
        <w:rPr>
          <w:b/>
          <w:bCs/>
          <w:color w:val="4472C4"/>
          <w:szCs w:val="22"/>
        </w:rPr>
        <w:t>Provider Enrollment for Telehealth Services</w:t>
      </w:r>
      <w:r w:rsidRPr="007529B5">
        <w:rPr>
          <w:color w:val="4472C4"/>
          <w:szCs w:val="22"/>
        </w:rPr>
        <w:br/>
      </w:r>
      <w:r w:rsidRPr="007529B5">
        <w:rPr>
          <w:sz w:val="21"/>
          <w:szCs w:val="21"/>
        </w:rPr>
        <w:t xml:space="preserve">In the proposed rule, CMS does not address </w:t>
      </w:r>
      <w:r w:rsidR="00DD5EF4">
        <w:rPr>
          <w:sz w:val="21"/>
          <w:szCs w:val="21"/>
        </w:rPr>
        <w:t>th</w:t>
      </w:r>
      <w:r w:rsidR="001966A7">
        <w:rPr>
          <w:sz w:val="21"/>
          <w:szCs w:val="21"/>
        </w:rPr>
        <w:t xml:space="preserve">e looming expiration of </w:t>
      </w:r>
      <w:r w:rsidRPr="007529B5">
        <w:rPr>
          <w:sz w:val="21"/>
          <w:szCs w:val="21"/>
        </w:rPr>
        <w:t>the flexibility that allowed practitioners to render telehealth services from their homes without reporting their home address on their Medicare enrollment and continu</w:t>
      </w:r>
      <w:r w:rsidR="00106D5E">
        <w:rPr>
          <w:sz w:val="21"/>
          <w:szCs w:val="21"/>
        </w:rPr>
        <w:t>e</w:t>
      </w:r>
      <w:r w:rsidRPr="007529B5">
        <w:rPr>
          <w:sz w:val="21"/>
          <w:szCs w:val="21"/>
        </w:rPr>
        <w:t xml:space="preserve"> to bill from their enrolled location. CMS most recently </w:t>
      </w:r>
      <w:r w:rsidR="00B05913">
        <w:rPr>
          <w:sz w:val="21"/>
          <w:szCs w:val="21"/>
        </w:rPr>
        <w:t>extended</w:t>
      </w:r>
      <w:r w:rsidR="00B05913" w:rsidRPr="007529B5">
        <w:rPr>
          <w:sz w:val="21"/>
          <w:szCs w:val="21"/>
        </w:rPr>
        <w:t xml:space="preserve"> </w:t>
      </w:r>
      <w:r w:rsidRPr="007529B5">
        <w:rPr>
          <w:sz w:val="21"/>
          <w:szCs w:val="21"/>
        </w:rPr>
        <w:t>th</w:t>
      </w:r>
      <w:r w:rsidR="00B05913">
        <w:rPr>
          <w:sz w:val="21"/>
          <w:szCs w:val="21"/>
        </w:rPr>
        <w:t>is flexibility</w:t>
      </w:r>
      <w:r w:rsidRPr="007529B5">
        <w:rPr>
          <w:sz w:val="21"/>
          <w:szCs w:val="21"/>
        </w:rPr>
        <w:t xml:space="preserve"> for 2025</w:t>
      </w:r>
      <w:r w:rsidR="003C27B1">
        <w:rPr>
          <w:sz w:val="21"/>
          <w:szCs w:val="21"/>
        </w:rPr>
        <w:t xml:space="preserve"> but</w:t>
      </w:r>
      <w:r w:rsidR="00106D5E">
        <w:rPr>
          <w:sz w:val="21"/>
          <w:szCs w:val="21"/>
        </w:rPr>
        <w:t>,</w:t>
      </w:r>
      <w:r w:rsidRPr="007529B5">
        <w:rPr>
          <w:sz w:val="21"/>
          <w:szCs w:val="21"/>
        </w:rPr>
        <w:t xml:space="preserve"> absent additional clarification in the final rule, th</w:t>
      </w:r>
      <w:r w:rsidR="00B05913">
        <w:rPr>
          <w:sz w:val="21"/>
          <w:szCs w:val="21"/>
        </w:rPr>
        <w:t>e</w:t>
      </w:r>
      <w:r w:rsidRPr="007529B5">
        <w:rPr>
          <w:sz w:val="21"/>
          <w:szCs w:val="21"/>
        </w:rPr>
        <w:t xml:space="preserve"> flexibility will end on Jan. 1, 2026.</w:t>
      </w:r>
    </w:p>
    <w:p w14:paraId="5ED09C4C" w14:textId="77777777" w:rsidR="004C683E" w:rsidRPr="007529B5" w:rsidRDefault="004C683E" w:rsidP="00AF540B">
      <w:pPr>
        <w:spacing w:line="240" w:lineRule="auto"/>
        <w:rPr>
          <w:sz w:val="21"/>
          <w:szCs w:val="21"/>
        </w:rPr>
      </w:pPr>
    </w:p>
    <w:p w14:paraId="0408F870" w14:textId="5E26EB01" w:rsidR="004C683E" w:rsidRPr="007529B5" w:rsidRDefault="004C683E" w:rsidP="00AF540B">
      <w:pPr>
        <w:spacing w:line="240" w:lineRule="auto"/>
        <w:rPr>
          <w:sz w:val="21"/>
          <w:szCs w:val="21"/>
        </w:rPr>
      </w:pPr>
      <w:r w:rsidRPr="007529B5">
        <w:rPr>
          <w:b/>
          <w:bCs/>
          <w:sz w:val="21"/>
          <w:szCs w:val="21"/>
        </w:rPr>
        <w:t xml:space="preserve">CMS </w:t>
      </w:r>
      <w:r w:rsidR="00534150" w:rsidRPr="007529B5">
        <w:rPr>
          <w:b/>
          <w:bCs/>
          <w:sz w:val="21"/>
          <w:szCs w:val="21"/>
        </w:rPr>
        <w:t xml:space="preserve">should </w:t>
      </w:r>
      <w:r w:rsidRPr="007529B5">
        <w:rPr>
          <w:b/>
          <w:bCs/>
          <w:sz w:val="21"/>
          <w:szCs w:val="21"/>
        </w:rPr>
        <w:t xml:space="preserve">revise its regulations </w:t>
      </w:r>
      <w:r w:rsidR="00A07E1D">
        <w:rPr>
          <w:b/>
          <w:bCs/>
          <w:sz w:val="21"/>
          <w:szCs w:val="21"/>
        </w:rPr>
        <w:t>so</w:t>
      </w:r>
      <w:r w:rsidRPr="007529B5">
        <w:rPr>
          <w:b/>
          <w:bCs/>
          <w:sz w:val="21"/>
          <w:szCs w:val="21"/>
        </w:rPr>
        <w:t xml:space="preserve"> providers </w:t>
      </w:r>
      <w:r w:rsidR="00A07E1D">
        <w:rPr>
          <w:b/>
          <w:bCs/>
          <w:sz w:val="21"/>
          <w:szCs w:val="21"/>
        </w:rPr>
        <w:t xml:space="preserve">who </w:t>
      </w:r>
      <w:r w:rsidR="00A07E1D" w:rsidRPr="007529B5">
        <w:rPr>
          <w:b/>
          <w:bCs/>
          <w:sz w:val="21"/>
          <w:szCs w:val="21"/>
        </w:rPr>
        <w:t>perform telehealth services from their home</w:t>
      </w:r>
      <w:r w:rsidR="00A07E1D">
        <w:rPr>
          <w:b/>
          <w:bCs/>
          <w:sz w:val="21"/>
          <w:szCs w:val="21"/>
        </w:rPr>
        <w:t xml:space="preserve"> may permanently</w:t>
      </w:r>
      <w:r w:rsidRPr="007529B5">
        <w:rPr>
          <w:b/>
          <w:bCs/>
          <w:sz w:val="21"/>
          <w:szCs w:val="21"/>
        </w:rPr>
        <w:t xml:space="preserve"> report practice addresses instead of </w:t>
      </w:r>
      <w:r w:rsidR="00A07E1D">
        <w:rPr>
          <w:b/>
          <w:bCs/>
          <w:sz w:val="21"/>
          <w:szCs w:val="21"/>
        </w:rPr>
        <w:t xml:space="preserve">their </w:t>
      </w:r>
      <w:r w:rsidRPr="007529B5">
        <w:rPr>
          <w:b/>
          <w:bCs/>
          <w:sz w:val="21"/>
          <w:szCs w:val="21"/>
        </w:rPr>
        <w:t>home addresses.</w:t>
      </w:r>
      <w:r w:rsidRPr="007529B5">
        <w:rPr>
          <w:sz w:val="21"/>
          <w:szCs w:val="21"/>
        </w:rPr>
        <w:t xml:space="preserve"> If not addressed, physician home addresses may be publicly available on sites like Medicare Care Compare without providers’ knowledge or consent, raising serious concerns about privacy and security </w:t>
      </w:r>
      <w:r w:rsidR="008F3E8E">
        <w:rPr>
          <w:sz w:val="21"/>
          <w:szCs w:val="21"/>
        </w:rPr>
        <w:t>for</w:t>
      </w:r>
      <w:r w:rsidRPr="007529B5">
        <w:rPr>
          <w:sz w:val="21"/>
          <w:szCs w:val="21"/>
        </w:rPr>
        <w:t xml:space="preserve"> clinicians providing telehealth services. With </w:t>
      </w:r>
      <w:r w:rsidR="000424FD">
        <w:rPr>
          <w:sz w:val="21"/>
          <w:szCs w:val="21"/>
        </w:rPr>
        <w:t>telehealth’s</w:t>
      </w:r>
      <w:r w:rsidR="000424FD" w:rsidRPr="007529B5">
        <w:rPr>
          <w:sz w:val="21"/>
          <w:szCs w:val="21"/>
        </w:rPr>
        <w:t xml:space="preserve"> </w:t>
      </w:r>
      <w:r w:rsidRPr="007529B5">
        <w:rPr>
          <w:sz w:val="21"/>
          <w:szCs w:val="21"/>
        </w:rPr>
        <w:t xml:space="preserve">expansion over the </w:t>
      </w:r>
      <w:r w:rsidR="008F3E8E">
        <w:rPr>
          <w:sz w:val="21"/>
          <w:szCs w:val="21"/>
        </w:rPr>
        <w:t>p</w:t>
      </w:r>
      <w:r w:rsidRPr="007529B5">
        <w:rPr>
          <w:sz w:val="21"/>
          <w:szCs w:val="21"/>
        </w:rPr>
        <w:t>ast five years, hospitals, health systems</w:t>
      </w:r>
      <w:r w:rsidR="000424FD">
        <w:rPr>
          <w:sz w:val="21"/>
          <w:szCs w:val="21"/>
        </w:rPr>
        <w:t>,</w:t>
      </w:r>
      <w:r w:rsidRPr="007529B5">
        <w:rPr>
          <w:sz w:val="21"/>
          <w:szCs w:val="21"/>
        </w:rPr>
        <w:t xml:space="preserve"> and providers have increasingly moved to hybrid schedules </w:t>
      </w:r>
      <w:r w:rsidR="009F6395">
        <w:rPr>
          <w:sz w:val="21"/>
          <w:szCs w:val="21"/>
        </w:rPr>
        <w:t>in which</w:t>
      </w:r>
      <w:r w:rsidR="009F6395" w:rsidRPr="007529B5">
        <w:rPr>
          <w:sz w:val="21"/>
          <w:szCs w:val="21"/>
        </w:rPr>
        <w:t xml:space="preserve"> </w:t>
      </w:r>
      <w:r w:rsidRPr="007529B5">
        <w:rPr>
          <w:sz w:val="21"/>
          <w:szCs w:val="21"/>
        </w:rPr>
        <w:t>some physicians and staff work remotely. This flexibility fosters improved retention during times of significant staffing shortages nationwide</w:t>
      </w:r>
      <w:r w:rsidR="003C53E4">
        <w:rPr>
          <w:sz w:val="21"/>
          <w:szCs w:val="21"/>
        </w:rPr>
        <w:t>, but</w:t>
      </w:r>
      <w:r w:rsidRPr="007529B5">
        <w:rPr>
          <w:sz w:val="21"/>
          <w:szCs w:val="21"/>
        </w:rPr>
        <w:t xml:space="preserve"> </w:t>
      </w:r>
      <w:r w:rsidR="00183EFF">
        <w:rPr>
          <w:sz w:val="21"/>
          <w:szCs w:val="21"/>
        </w:rPr>
        <w:t>requiring clinicians</w:t>
      </w:r>
      <w:r w:rsidRPr="007529B5">
        <w:rPr>
          <w:sz w:val="21"/>
          <w:szCs w:val="21"/>
        </w:rPr>
        <w:t xml:space="preserve"> to publicly list their home address</w:t>
      </w:r>
      <w:r w:rsidR="00183EFF">
        <w:rPr>
          <w:sz w:val="21"/>
          <w:szCs w:val="21"/>
        </w:rPr>
        <w:t xml:space="preserve"> could significantly reduce</w:t>
      </w:r>
      <w:r w:rsidRPr="007529B5">
        <w:rPr>
          <w:sz w:val="21"/>
          <w:szCs w:val="21"/>
        </w:rPr>
        <w:t xml:space="preserve"> access to telehealth services. </w:t>
      </w:r>
      <w:r w:rsidRPr="007529B5">
        <w:rPr>
          <w:b/>
          <w:bCs/>
          <w:sz w:val="21"/>
          <w:szCs w:val="21"/>
        </w:rPr>
        <w:t>At a minimum, CMS must implement a mechanism to automatically mask the home address from all public sites and directories.</w:t>
      </w:r>
    </w:p>
    <w:p w14:paraId="1E2A6CFF" w14:textId="77777777" w:rsidR="00713783" w:rsidRPr="007529B5" w:rsidRDefault="00713783" w:rsidP="00AF540B">
      <w:pPr>
        <w:spacing w:line="240" w:lineRule="auto"/>
        <w:rPr>
          <w:szCs w:val="22"/>
        </w:rPr>
      </w:pPr>
    </w:p>
    <w:p w14:paraId="27FD794D" w14:textId="678DCBAA" w:rsidR="004C683E" w:rsidRPr="007529B5" w:rsidRDefault="004C683E" w:rsidP="00AF540B">
      <w:pPr>
        <w:spacing w:line="240" w:lineRule="auto"/>
        <w:rPr>
          <w:b/>
          <w:bCs/>
          <w:szCs w:val="22"/>
        </w:rPr>
      </w:pPr>
      <w:r w:rsidRPr="007529B5">
        <w:rPr>
          <w:b/>
          <w:bCs/>
          <w:color w:val="4472C4"/>
          <w:sz w:val="27"/>
          <w:szCs w:val="27"/>
        </w:rPr>
        <w:t>Other Services Involving Communications Technology under the PFS</w:t>
      </w:r>
      <w:r w:rsidRPr="007529B5">
        <w:rPr>
          <w:szCs w:val="22"/>
        </w:rPr>
        <w:br/>
      </w:r>
      <w:r w:rsidRPr="007529B5">
        <w:rPr>
          <w:b/>
          <w:bCs/>
          <w:color w:val="4472C4"/>
          <w:szCs w:val="22"/>
        </w:rPr>
        <w:t>Direct Supervision via Use of Two-</w:t>
      </w:r>
      <w:r w:rsidR="0071590C">
        <w:rPr>
          <w:b/>
          <w:bCs/>
          <w:color w:val="4472C4"/>
          <w:szCs w:val="22"/>
        </w:rPr>
        <w:t>W</w:t>
      </w:r>
      <w:r w:rsidRPr="007529B5">
        <w:rPr>
          <w:b/>
          <w:bCs/>
          <w:color w:val="4472C4"/>
          <w:szCs w:val="22"/>
        </w:rPr>
        <w:t>ay A/V Communications Technology</w:t>
      </w:r>
    </w:p>
    <w:p w14:paraId="42234B66" w14:textId="0C301DB6" w:rsidR="004C683E" w:rsidRPr="007529B5" w:rsidRDefault="004C683E" w:rsidP="00AF540B">
      <w:pPr>
        <w:spacing w:line="240" w:lineRule="auto"/>
        <w:rPr>
          <w:sz w:val="21"/>
          <w:szCs w:val="21"/>
        </w:rPr>
      </w:pPr>
      <w:r w:rsidRPr="007529B5">
        <w:rPr>
          <w:sz w:val="21"/>
          <w:szCs w:val="21"/>
        </w:rPr>
        <w:t>During the COVID-19 PHE, CMS allowed providers to satisfy “direct supervision” requirements for diagnostic tests, services incident to physician services</w:t>
      </w:r>
      <w:r w:rsidR="00BD3989">
        <w:rPr>
          <w:sz w:val="21"/>
          <w:szCs w:val="21"/>
        </w:rPr>
        <w:t>,</w:t>
      </w:r>
      <w:r w:rsidRPr="007529B5">
        <w:rPr>
          <w:sz w:val="21"/>
          <w:szCs w:val="21"/>
        </w:rPr>
        <w:t xml:space="preserve"> and some hospital outpatient services through virtual presence using real-time </w:t>
      </w:r>
      <w:r w:rsidR="00C22F16">
        <w:rPr>
          <w:sz w:val="21"/>
          <w:szCs w:val="21"/>
        </w:rPr>
        <w:t>A/V</w:t>
      </w:r>
      <w:r w:rsidRPr="007529B5">
        <w:rPr>
          <w:sz w:val="21"/>
          <w:szCs w:val="21"/>
        </w:rPr>
        <w:t xml:space="preserve"> technology. </w:t>
      </w:r>
      <w:r w:rsidR="00F25953">
        <w:rPr>
          <w:sz w:val="21"/>
          <w:szCs w:val="21"/>
        </w:rPr>
        <w:t>Previously</w:t>
      </w:r>
      <w:r w:rsidRPr="007529B5">
        <w:rPr>
          <w:sz w:val="21"/>
          <w:szCs w:val="21"/>
        </w:rPr>
        <w:t xml:space="preserve">, supervision required the </w:t>
      </w:r>
      <w:r w:rsidR="003152B8" w:rsidRPr="007529B5">
        <w:rPr>
          <w:sz w:val="21"/>
          <w:szCs w:val="21"/>
        </w:rPr>
        <w:t>supervising practitioner</w:t>
      </w:r>
      <w:r w:rsidR="003152B8">
        <w:rPr>
          <w:sz w:val="21"/>
          <w:szCs w:val="21"/>
        </w:rPr>
        <w:t>’s</w:t>
      </w:r>
      <w:r w:rsidR="003152B8" w:rsidRPr="007529B5">
        <w:rPr>
          <w:sz w:val="21"/>
          <w:szCs w:val="21"/>
        </w:rPr>
        <w:t xml:space="preserve"> </w:t>
      </w:r>
      <w:r w:rsidRPr="007529B5">
        <w:rPr>
          <w:sz w:val="21"/>
          <w:szCs w:val="21"/>
        </w:rPr>
        <w:t>immediate in-person availability</w:t>
      </w:r>
      <w:r w:rsidR="00F25953">
        <w:rPr>
          <w:sz w:val="21"/>
          <w:szCs w:val="21"/>
        </w:rPr>
        <w:t>;</w:t>
      </w:r>
      <w:r w:rsidR="0032071D">
        <w:rPr>
          <w:sz w:val="21"/>
          <w:szCs w:val="21"/>
        </w:rPr>
        <w:t xml:space="preserve"> s</w:t>
      </w:r>
      <w:r w:rsidRPr="007529B5">
        <w:rPr>
          <w:sz w:val="21"/>
          <w:szCs w:val="21"/>
        </w:rPr>
        <w:t>ince the</w:t>
      </w:r>
      <w:r w:rsidR="0032071D">
        <w:rPr>
          <w:sz w:val="21"/>
          <w:szCs w:val="21"/>
        </w:rPr>
        <w:t xml:space="preserve"> PHE’s</w:t>
      </w:r>
      <w:r w:rsidRPr="007529B5">
        <w:rPr>
          <w:sz w:val="21"/>
          <w:szCs w:val="21"/>
        </w:rPr>
        <w:t xml:space="preserve"> end, CMS has continued to extend these flexibilities temporarily through rulemaking. In response to overwhelming stakeholder requests to permanently expand virtual supervision flexibilities, CMS proposes to modify the regulation at </w:t>
      </w:r>
      <w:r w:rsidR="00206322">
        <w:rPr>
          <w:sz w:val="21"/>
          <w:szCs w:val="21"/>
        </w:rPr>
        <w:t xml:space="preserve">Code of Federal Regulations Title 42, Section </w:t>
      </w:r>
      <w:r w:rsidRPr="007529B5">
        <w:rPr>
          <w:sz w:val="21"/>
          <w:szCs w:val="21"/>
        </w:rPr>
        <w:t xml:space="preserve">410.26(a)(2) to state that the direct supervision </w:t>
      </w:r>
      <w:r w:rsidR="004B1585">
        <w:rPr>
          <w:sz w:val="21"/>
          <w:szCs w:val="21"/>
        </w:rPr>
        <w:t xml:space="preserve">requirement </w:t>
      </w:r>
      <w:r w:rsidRPr="007529B5">
        <w:rPr>
          <w:sz w:val="21"/>
          <w:szCs w:val="21"/>
        </w:rPr>
        <w:t xml:space="preserve">may include </w:t>
      </w:r>
      <w:r w:rsidR="004B1585">
        <w:rPr>
          <w:sz w:val="21"/>
          <w:szCs w:val="21"/>
        </w:rPr>
        <w:t xml:space="preserve">the </w:t>
      </w:r>
      <w:r w:rsidR="004B1585" w:rsidRPr="007529B5">
        <w:rPr>
          <w:sz w:val="21"/>
          <w:szCs w:val="21"/>
        </w:rPr>
        <w:t>physician</w:t>
      </w:r>
      <w:r w:rsidR="004B1585">
        <w:rPr>
          <w:sz w:val="21"/>
          <w:szCs w:val="21"/>
        </w:rPr>
        <w:t>’s</w:t>
      </w:r>
      <w:r w:rsidR="004B1585" w:rsidRPr="007529B5">
        <w:rPr>
          <w:sz w:val="21"/>
          <w:szCs w:val="21"/>
        </w:rPr>
        <w:t xml:space="preserve"> (or other practitioner</w:t>
      </w:r>
      <w:r w:rsidR="004B1585">
        <w:rPr>
          <w:sz w:val="21"/>
          <w:szCs w:val="21"/>
        </w:rPr>
        <w:t>’s</w:t>
      </w:r>
      <w:r w:rsidR="004B1585" w:rsidRPr="007529B5">
        <w:rPr>
          <w:sz w:val="21"/>
          <w:szCs w:val="21"/>
        </w:rPr>
        <w:t xml:space="preserve">) </w:t>
      </w:r>
      <w:r w:rsidRPr="007529B5">
        <w:rPr>
          <w:sz w:val="21"/>
          <w:szCs w:val="21"/>
        </w:rPr>
        <w:t xml:space="preserve">virtual presence through </w:t>
      </w:r>
      <w:r w:rsidR="00C22F16">
        <w:rPr>
          <w:sz w:val="21"/>
          <w:szCs w:val="21"/>
        </w:rPr>
        <w:t>A/V</w:t>
      </w:r>
      <w:r w:rsidRPr="007529B5">
        <w:rPr>
          <w:sz w:val="21"/>
          <w:szCs w:val="21"/>
        </w:rPr>
        <w:t xml:space="preserve"> real-time communications technology (excluding audio-only) for services without a 010 or 090 global surgery indicator. </w:t>
      </w:r>
      <w:r w:rsidR="001474FA" w:rsidRPr="007529B5">
        <w:rPr>
          <w:b/>
          <w:bCs/>
          <w:sz w:val="21"/>
          <w:szCs w:val="21"/>
        </w:rPr>
        <w:t xml:space="preserve">Hospitals </w:t>
      </w:r>
      <w:r w:rsidRPr="007529B5">
        <w:rPr>
          <w:b/>
          <w:bCs/>
          <w:sz w:val="21"/>
          <w:szCs w:val="21"/>
        </w:rPr>
        <w:t>support this proposal.</w:t>
      </w:r>
      <w:r w:rsidRPr="007529B5">
        <w:rPr>
          <w:sz w:val="21"/>
          <w:szCs w:val="21"/>
        </w:rPr>
        <w:t xml:space="preserve"> </w:t>
      </w:r>
    </w:p>
    <w:p w14:paraId="24958753" w14:textId="77777777" w:rsidR="00713783" w:rsidRPr="007529B5" w:rsidRDefault="00713783" w:rsidP="00AF540B">
      <w:pPr>
        <w:spacing w:line="240" w:lineRule="auto"/>
        <w:rPr>
          <w:szCs w:val="22"/>
        </w:rPr>
      </w:pPr>
    </w:p>
    <w:p w14:paraId="141ACDC3" w14:textId="77777777" w:rsidR="004C683E" w:rsidRPr="007529B5" w:rsidRDefault="004C683E" w:rsidP="00AF540B">
      <w:pPr>
        <w:spacing w:line="240" w:lineRule="auto"/>
        <w:rPr>
          <w:b/>
          <w:bCs/>
          <w:color w:val="4472C4"/>
          <w:szCs w:val="22"/>
        </w:rPr>
      </w:pPr>
      <w:r w:rsidRPr="007529B5">
        <w:rPr>
          <w:b/>
          <w:bCs/>
          <w:color w:val="4472C4"/>
          <w:szCs w:val="22"/>
        </w:rPr>
        <w:t>Teaching Physician Billing for Services Involving Residents with Virtual Presence</w:t>
      </w:r>
    </w:p>
    <w:p w14:paraId="6354635E" w14:textId="4D1EED41" w:rsidR="004C683E" w:rsidRPr="007529B5" w:rsidRDefault="4D984FE3" w:rsidP="00AF540B">
      <w:pPr>
        <w:spacing w:line="240" w:lineRule="auto"/>
        <w:rPr>
          <w:sz w:val="21"/>
          <w:szCs w:val="21"/>
        </w:rPr>
      </w:pPr>
      <w:r w:rsidRPr="47B7493D">
        <w:rPr>
          <w:sz w:val="21"/>
          <w:szCs w:val="21"/>
        </w:rPr>
        <w:t>In the CY 2021 PFS final rule, CMS established that</w:t>
      </w:r>
      <w:r w:rsidR="00E73322">
        <w:rPr>
          <w:sz w:val="21"/>
          <w:szCs w:val="21"/>
        </w:rPr>
        <w:t>,</w:t>
      </w:r>
      <w:r w:rsidRPr="47B7493D">
        <w:rPr>
          <w:sz w:val="21"/>
          <w:szCs w:val="21"/>
        </w:rPr>
        <w:t xml:space="preserve"> after the COVID-19 PHE, teaching physicians could meet requirements for key or critical portions of services through virtual presence (real-time </w:t>
      </w:r>
      <w:r w:rsidR="2B956DAA" w:rsidRPr="47B7493D">
        <w:rPr>
          <w:sz w:val="21"/>
          <w:szCs w:val="21"/>
        </w:rPr>
        <w:t>A/V</w:t>
      </w:r>
      <w:r w:rsidRPr="47B7493D">
        <w:rPr>
          <w:sz w:val="21"/>
          <w:szCs w:val="21"/>
        </w:rPr>
        <w:t xml:space="preserve"> communications technology), but only for services furnished in residency training sites in non-</w:t>
      </w:r>
      <w:r w:rsidR="3419FCC0" w:rsidRPr="47B7493D">
        <w:rPr>
          <w:sz w:val="21"/>
          <w:szCs w:val="21"/>
        </w:rPr>
        <w:t>m</w:t>
      </w:r>
      <w:r w:rsidRPr="47B7493D">
        <w:rPr>
          <w:sz w:val="21"/>
          <w:szCs w:val="21"/>
        </w:rPr>
        <w:t xml:space="preserve">etropolitan </w:t>
      </w:r>
      <w:r w:rsidR="3419FCC0" w:rsidRPr="47B7493D">
        <w:rPr>
          <w:sz w:val="21"/>
          <w:szCs w:val="21"/>
        </w:rPr>
        <w:t>s</w:t>
      </w:r>
      <w:r w:rsidRPr="47B7493D">
        <w:rPr>
          <w:sz w:val="21"/>
          <w:szCs w:val="21"/>
        </w:rPr>
        <w:t xml:space="preserve">ervice </w:t>
      </w:r>
      <w:r w:rsidR="3419FCC0" w:rsidRPr="47B7493D">
        <w:rPr>
          <w:sz w:val="21"/>
          <w:szCs w:val="21"/>
        </w:rPr>
        <w:t>a</w:t>
      </w:r>
      <w:r w:rsidRPr="47B7493D">
        <w:rPr>
          <w:sz w:val="21"/>
          <w:szCs w:val="21"/>
        </w:rPr>
        <w:t>reas (MSAs). During the COVID-19 PHE, CMS extended flexibilities for virtual supervision to include MSAs. CMS subsequently extended this flexibility in rulemaking through 2025.</w:t>
      </w:r>
    </w:p>
    <w:p w14:paraId="5905547C" w14:textId="77777777" w:rsidR="00713783" w:rsidRPr="007529B5" w:rsidRDefault="00713783" w:rsidP="00AF540B">
      <w:pPr>
        <w:spacing w:line="240" w:lineRule="auto"/>
        <w:rPr>
          <w:sz w:val="21"/>
          <w:szCs w:val="21"/>
        </w:rPr>
      </w:pPr>
    </w:p>
    <w:p w14:paraId="1B2D2551" w14:textId="2FB44643" w:rsidR="004C683E" w:rsidRPr="007529B5" w:rsidRDefault="004C683E" w:rsidP="00AF540B">
      <w:pPr>
        <w:spacing w:line="240" w:lineRule="auto"/>
        <w:rPr>
          <w:b/>
          <w:bCs/>
          <w:sz w:val="21"/>
          <w:szCs w:val="21"/>
        </w:rPr>
      </w:pPr>
      <w:r w:rsidRPr="007529B5">
        <w:rPr>
          <w:sz w:val="21"/>
          <w:szCs w:val="21"/>
        </w:rPr>
        <w:t xml:space="preserve">CMS now proposes to revert to its CY 2021 policy, which maintains this flexibility </w:t>
      </w:r>
      <w:r w:rsidR="006D5CC2">
        <w:rPr>
          <w:sz w:val="21"/>
          <w:szCs w:val="21"/>
        </w:rPr>
        <w:t>in</w:t>
      </w:r>
      <w:r w:rsidR="006D5CC2" w:rsidRPr="007529B5">
        <w:rPr>
          <w:sz w:val="21"/>
          <w:szCs w:val="21"/>
        </w:rPr>
        <w:t xml:space="preserve"> </w:t>
      </w:r>
      <w:r w:rsidRPr="007529B5">
        <w:rPr>
          <w:sz w:val="21"/>
          <w:szCs w:val="21"/>
        </w:rPr>
        <w:t>rural settings</w:t>
      </w:r>
      <w:r w:rsidR="003F1628">
        <w:rPr>
          <w:sz w:val="21"/>
          <w:szCs w:val="21"/>
        </w:rPr>
        <w:t xml:space="preserve">; </w:t>
      </w:r>
      <w:r w:rsidRPr="007529B5">
        <w:rPr>
          <w:sz w:val="21"/>
          <w:szCs w:val="21"/>
        </w:rPr>
        <w:t xml:space="preserve">for services furnished in MSAs, </w:t>
      </w:r>
      <w:r w:rsidR="003F1628">
        <w:rPr>
          <w:sz w:val="21"/>
          <w:szCs w:val="21"/>
        </w:rPr>
        <w:t xml:space="preserve">however, </w:t>
      </w:r>
      <w:r w:rsidRPr="007529B5">
        <w:rPr>
          <w:sz w:val="21"/>
          <w:szCs w:val="21"/>
        </w:rPr>
        <w:t xml:space="preserve">supervision of services </w:t>
      </w:r>
      <w:r w:rsidR="003F1628">
        <w:rPr>
          <w:sz w:val="21"/>
          <w:szCs w:val="21"/>
        </w:rPr>
        <w:t>—</w:t>
      </w:r>
      <w:r w:rsidRPr="007529B5">
        <w:rPr>
          <w:sz w:val="21"/>
          <w:szCs w:val="21"/>
        </w:rPr>
        <w:t xml:space="preserve"> even those provided to the patient virtually </w:t>
      </w:r>
      <w:r w:rsidR="003F1628">
        <w:rPr>
          <w:sz w:val="21"/>
          <w:szCs w:val="21"/>
        </w:rPr>
        <w:t>—</w:t>
      </w:r>
      <w:r w:rsidRPr="007529B5">
        <w:rPr>
          <w:sz w:val="21"/>
          <w:szCs w:val="21"/>
        </w:rPr>
        <w:t xml:space="preserve"> will require the </w:t>
      </w:r>
      <w:r w:rsidR="003F1628" w:rsidRPr="007529B5">
        <w:rPr>
          <w:sz w:val="21"/>
          <w:szCs w:val="21"/>
        </w:rPr>
        <w:t>teaching physician</w:t>
      </w:r>
      <w:r w:rsidR="003F1628">
        <w:rPr>
          <w:sz w:val="21"/>
          <w:szCs w:val="21"/>
        </w:rPr>
        <w:t>’s</w:t>
      </w:r>
      <w:r w:rsidR="003F1628" w:rsidRPr="007529B5">
        <w:rPr>
          <w:sz w:val="21"/>
          <w:szCs w:val="21"/>
        </w:rPr>
        <w:t xml:space="preserve"> </w:t>
      </w:r>
      <w:r w:rsidRPr="007529B5">
        <w:rPr>
          <w:sz w:val="21"/>
          <w:szCs w:val="21"/>
        </w:rPr>
        <w:t xml:space="preserve">physical presence. </w:t>
      </w:r>
      <w:r w:rsidRPr="007529B5">
        <w:rPr>
          <w:b/>
          <w:bCs/>
          <w:sz w:val="21"/>
          <w:szCs w:val="21"/>
        </w:rPr>
        <w:t xml:space="preserve">While </w:t>
      </w:r>
      <w:r w:rsidR="00BF4FEE" w:rsidRPr="007529B5">
        <w:rPr>
          <w:b/>
          <w:bCs/>
          <w:sz w:val="21"/>
          <w:szCs w:val="21"/>
        </w:rPr>
        <w:t xml:space="preserve">hospitals </w:t>
      </w:r>
      <w:r w:rsidRPr="007529B5">
        <w:rPr>
          <w:b/>
          <w:bCs/>
          <w:sz w:val="21"/>
          <w:szCs w:val="21"/>
        </w:rPr>
        <w:t xml:space="preserve">appreciate that this flexibility is </w:t>
      </w:r>
      <w:r w:rsidRPr="007529B5">
        <w:rPr>
          <w:b/>
          <w:bCs/>
          <w:sz w:val="21"/>
          <w:szCs w:val="21"/>
        </w:rPr>
        <w:lastRenderedPageBreak/>
        <w:t xml:space="preserve">available in rural settings, CMS should reconsider its proposal to require physical presence for urban settings, particularly for telemedicine services. </w:t>
      </w:r>
    </w:p>
    <w:p w14:paraId="07BE0ED1" w14:textId="77777777" w:rsidR="00713783" w:rsidRPr="007529B5" w:rsidRDefault="00713783" w:rsidP="00AF540B">
      <w:pPr>
        <w:spacing w:line="240" w:lineRule="auto"/>
        <w:rPr>
          <w:sz w:val="21"/>
          <w:szCs w:val="21"/>
        </w:rPr>
      </w:pPr>
    </w:p>
    <w:p w14:paraId="6B48BD3B" w14:textId="2CF53156" w:rsidR="004C683E" w:rsidRPr="007529B5" w:rsidRDefault="46F52ACE" w:rsidP="00AF540B">
      <w:pPr>
        <w:spacing w:line="240" w:lineRule="auto"/>
        <w:rPr>
          <w:sz w:val="21"/>
          <w:szCs w:val="21"/>
        </w:rPr>
      </w:pPr>
      <w:r w:rsidRPr="47B7493D">
        <w:rPr>
          <w:sz w:val="21"/>
          <w:szCs w:val="21"/>
        </w:rPr>
        <w:t>O</w:t>
      </w:r>
      <w:r w:rsidR="4D984FE3" w:rsidRPr="47B7493D">
        <w:rPr>
          <w:sz w:val="21"/>
          <w:szCs w:val="21"/>
        </w:rPr>
        <w:t xml:space="preserve">ver the </w:t>
      </w:r>
      <w:r w:rsidR="00462AEC">
        <w:rPr>
          <w:sz w:val="21"/>
          <w:szCs w:val="21"/>
        </w:rPr>
        <w:t>p</w:t>
      </w:r>
      <w:r w:rsidR="4D984FE3" w:rsidRPr="47B7493D">
        <w:rPr>
          <w:sz w:val="21"/>
          <w:szCs w:val="21"/>
        </w:rPr>
        <w:t xml:space="preserve">ast </w:t>
      </w:r>
      <w:r w:rsidR="02535E87" w:rsidRPr="47B7493D">
        <w:rPr>
          <w:sz w:val="21"/>
          <w:szCs w:val="21"/>
        </w:rPr>
        <w:t>five</w:t>
      </w:r>
      <w:r w:rsidR="4D984FE3" w:rsidRPr="47B7493D">
        <w:rPr>
          <w:sz w:val="21"/>
          <w:szCs w:val="21"/>
        </w:rPr>
        <w:t xml:space="preserve"> years</w:t>
      </w:r>
      <w:r w:rsidR="743F5D8F" w:rsidRPr="47B7493D">
        <w:rPr>
          <w:sz w:val="21"/>
          <w:szCs w:val="21"/>
        </w:rPr>
        <w:t>,</w:t>
      </w:r>
      <w:r w:rsidR="4D984FE3" w:rsidRPr="47B7493D">
        <w:rPr>
          <w:sz w:val="21"/>
          <w:szCs w:val="21"/>
        </w:rPr>
        <w:t xml:space="preserve"> residents have</w:t>
      </w:r>
      <w:r w:rsidR="008F749D">
        <w:rPr>
          <w:sz w:val="21"/>
          <w:szCs w:val="21"/>
        </w:rPr>
        <w:t xml:space="preserve"> </w:t>
      </w:r>
      <w:r w:rsidR="00462AEC">
        <w:rPr>
          <w:sz w:val="21"/>
          <w:szCs w:val="21"/>
        </w:rPr>
        <w:t>safely and effectively provided</w:t>
      </w:r>
      <w:r w:rsidR="4D984FE3" w:rsidRPr="47B7493D">
        <w:rPr>
          <w:sz w:val="21"/>
          <w:szCs w:val="21"/>
        </w:rPr>
        <w:t xml:space="preserve"> virtual care</w:t>
      </w:r>
      <w:r w:rsidR="008F749D">
        <w:rPr>
          <w:sz w:val="21"/>
          <w:szCs w:val="21"/>
        </w:rPr>
        <w:t xml:space="preserve"> with the teaching physician present virtually</w:t>
      </w:r>
      <w:r w:rsidR="4D984FE3" w:rsidRPr="47B7493D">
        <w:rPr>
          <w:sz w:val="21"/>
          <w:szCs w:val="21"/>
        </w:rPr>
        <w:t xml:space="preserve">. </w:t>
      </w:r>
      <w:r w:rsidR="2482F1B5" w:rsidRPr="47B7493D">
        <w:rPr>
          <w:sz w:val="21"/>
          <w:szCs w:val="21"/>
        </w:rPr>
        <w:t>D</w:t>
      </w:r>
      <w:r w:rsidR="4D984FE3" w:rsidRPr="47B7493D">
        <w:rPr>
          <w:sz w:val="21"/>
          <w:szCs w:val="21"/>
        </w:rPr>
        <w:t xml:space="preserve">uring </w:t>
      </w:r>
      <w:r w:rsidR="743F5D8F" w:rsidRPr="47B7493D">
        <w:rPr>
          <w:sz w:val="21"/>
          <w:szCs w:val="21"/>
        </w:rPr>
        <w:t xml:space="preserve">the service’s </w:t>
      </w:r>
      <w:r w:rsidR="4D984FE3" w:rsidRPr="47B7493D">
        <w:rPr>
          <w:sz w:val="21"/>
          <w:szCs w:val="21"/>
        </w:rPr>
        <w:t>key and critical portions,</w:t>
      </w:r>
      <w:r w:rsidR="2482F1B5" w:rsidRPr="47B7493D">
        <w:rPr>
          <w:sz w:val="21"/>
          <w:szCs w:val="21"/>
        </w:rPr>
        <w:t xml:space="preserve"> the appointment becomes</w:t>
      </w:r>
      <w:r w:rsidR="4D984FE3" w:rsidRPr="47B7493D">
        <w:rPr>
          <w:sz w:val="21"/>
          <w:szCs w:val="21"/>
        </w:rPr>
        <w:t xml:space="preserve"> a </w:t>
      </w:r>
      <w:r w:rsidR="743F5D8F" w:rsidRPr="47B7493D">
        <w:rPr>
          <w:sz w:val="21"/>
          <w:szCs w:val="21"/>
        </w:rPr>
        <w:t>three</w:t>
      </w:r>
      <w:r w:rsidR="4D984FE3" w:rsidRPr="47B7493D">
        <w:rPr>
          <w:sz w:val="21"/>
          <w:szCs w:val="21"/>
        </w:rPr>
        <w:t>-way telehealth visit with the patient, resident, and teaching physician in separate locations</w:t>
      </w:r>
      <w:r w:rsidR="2482F1B5" w:rsidRPr="47B7493D">
        <w:rPr>
          <w:sz w:val="21"/>
          <w:szCs w:val="21"/>
        </w:rPr>
        <w:t>,</w:t>
      </w:r>
      <w:r w:rsidR="4D984FE3" w:rsidRPr="47B7493D">
        <w:rPr>
          <w:sz w:val="21"/>
          <w:szCs w:val="21"/>
        </w:rPr>
        <w:t xml:space="preserve"> and both the </w:t>
      </w:r>
      <w:r w:rsidR="4BD235CB" w:rsidRPr="47B7493D">
        <w:rPr>
          <w:sz w:val="21"/>
          <w:szCs w:val="21"/>
        </w:rPr>
        <w:t xml:space="preserve">teaching </w:t>
      </w:r>
      <w:r w:rsidR="4D984FE3" w:rsidRPr="47B7493D">
        <w:rPr>
          <w:sz w:val="21"/>
          <w:szCs w:val="21"/>
        </w:rPr>
        <w:t xml:space="preserve">physician and resident have access to the </w:t>
      </w:r>
      <w:r w:rsidR="61914233" w:rsidRPr="47B7493D">
        <w:rPr>
          <w:sz w:val="21"/>
          <w:szCs w:val="21"/>
        </w:rPr>
        <w:t xml:space="preserve">patient’s </w:t>
      </w:r>
      <w:r w:rsidR="4D984FE3" w:rsidRPr="47B7493D">
        <w:rPr>
          <w:sz w:val="21"/>
          <w:szCs w:val="21"/>
        </w:rPr>
        <w:t xml:space="preserve">electronic health record. Teaching physicians render personal and identifiable physician services and manage the care for which payment is sought, and the medical record documents how and when the teaching physician was </w:t>
      </w:r>
      <w:r w:rsidR="491BA8F6" w:rsidRPr="47B7493D">
        <w:rPr>
          <w:sz w:val="21"/>
          <w:szCs w:val="21"/>
        </w:rPr>
        <w:t xml:space="preserve">virtually </w:t>
      </w:r>
      <w:r w:rsidR="4D984FE3" w:rsidRPr="47B7493D">
        <w:rPr>
          <w:sz w:val="21"/>
          <w:szCs w:val="21"/>
        </w:rPr>
        <w:t xml:space="preserve">present during the </w:t>
      </w:r>
      <w:r w:rsidR="58EB58D9" w:rsidRPr="47B7493D">
        <w:rPr>
          <w:sz w:val="21"/>
          <w:szCs w:val="21"/>
        </w:rPr>
        <w:t xml:space="preserve">service’s </w:t>
      </w:r>
      <w:r w:rsidR="4D984FE3" w:rsidRPr="47B7493D">
        <w:rPr>
          <w:sz w:val="21"/>
          <w:szCs w:val="21"/>
        </w:rPr>
        <w:t>key and critical portion</w:t>
      </w:r>
      <w:r w:rsidR="58EB58D9" w:rsidRPr="47B7493D">
        <w:rPr>
          <w:sz w:val="21"/>
          <w:szCs w:val="21"/>
        </w:rPr>
        <w:t>s</w:t>
      </w:r>
      <w:r w:rsidR="4D984FE3" w:rsidRPr="47B7493D">
        <w:rPr>
          <w:sz w:val="21"/>
          <w:szCs w:val="21"/>
        </w:rPr>
        <w:t>, along with a notation describing the</w:t>
      </w:r>
      <w:r w:rsidR="491BA8F6" w:rsidRPr="47B7493D">
        <w:rPr>
          <w:sz w:val="21"/>
          <w:szCs w:val="21"/>
        </w:rPr>
        <w:t>se</w:t>
      </w:r>
      <w:r w:rsidR="4D984FE3" w:rsidRPr="47B7493D">
        <w:rPr>
          <w:sz w:val="21"/>
          <w:szCs w:val="21"/>
        </w:rPr>
        <w:t xml:space="preserve"> specific portions.</w:t>
      </w:r>
    </w:p>
    <w:p w14:paraId="23CF95B8" w14:textId="77777777" w:rsidR="00713783" w:rsidRPr="007529B5" w:rsidRDefault="00713783" w:rsidP="00AF540B">
      <w:pPr>
        <w:spacing w:line="240" w:lineRule="auto"/>
        <w:rPr>
          <w:sz w:val="21"/>
          <w:szCs w:val="21"/>
        </w:rPr>
      </w:pPr>
    </w:p>
    <w:p w14:paraId="205C3924" w14:textId="0D1EFA93" w:rsidR="004C683E" w:rsidRPr="007529B5" w:rsidRDefault="004C683E" w:rsidP="00AF540B">
      <w:pPr>
        <w:spacing w:line="240" w:lineRule="auto"/>
        <w:rPr>
          <w:sz w:val="21"/>
          <w:szCs w:val="21"/>
        </w:rPr>
      </w:pPr>
      <w:r w:rsidRPr="007529B5">
        <w:rPr>
          <w:sz w:val="21"/>
          <w:szCs w:val="21"/>
        </w:rPr>
        <w:t xml:space="preserve">As CMS seeks to unlock </w:t>
      </w:r>
      <w:r w:rsidR="005524D6">
        <w:rPr>
          <w:sz w:val="21"/>
          <w:szCs w:val="21"/>
        </w:rPr>
        <w:t>technology’s</w:t>
      </w:r>
      <w:r w:rsidR="005524D6" w:rsidRPr="007529B5">
        <w:rPr>
          <w:sz w:val="21"/>
          <w:szCs w:val="21"/>
        </w:rPr>
        <w:t xml:space="preserve"> </w:t>
      </w:r>
      <w:r w:rsidRPr="007529B5">
        <w:rPr>
          <w:sz w:val="21"/>
          <w:szCs w:val="21"/>
        </w:rPr>
        <w:t>potential to support improved care outcomes and chronic disease prevention, it is essential that the next generation of physicians have experience providing telehealth services. Virtual</w:t>
      </w:r>
      <w:r w:rsidR="00026FF3">
        <w:rPr>
          <w:sz w:val="21"/>
          <w:szCs w:val="21"/>
        </w:rPr>
        <w:t>ly</w:t>
      </w:r>
      <w:r w:rsidRPr="007529B5">
        <w:rPr>
          <w:sz w:val="21"/>
          <w:szCs w:val="21"/>
        </w:rPr>
        <w:t xml:space="preserve"> supervisi</w:t>
      </w:r>
      <w:r w:rsidR="00026FF3">
        <w:rPr>
          <w:sz w:val="21"/>
          <w:szCs w:val="21"/>
        </w:rPr>
        <w:t>ng</w:t>
      </w:r>
      <w:r w:rsidRPr="007529B5">
        <w:rPr>
          <w:sz w:val="21"/>
          <w:szCs w:val="21"/>
        </w:rPr>
        <w:t xml:space="preserve"> these services will expand access to care, as the resident and teaching physician can provide telehealth services safely and effectively from different locations, helping to overcome logistical and operational barriers </w:t>
      </w:r>
      <w:r w:rsidR="00E529D6">
        <w:rPr>
          <w:sz w:val="21"/>
          <w:szCs w:val="21"/>
        </w:rPr>
        <w:t>that</w:t>
      </w:r>
      <w:r w:rsidR="00E529D6" w:rsidRPr="007529B5">
        <w:rPr>
          <w:sz w:val="21"/>
          <w:szCs w:val="21"/>
        </w:rPr>
        <w:t xml:space="preserve"> </w:t>
      </w:r>
      <w:r w:rsidRPr="007529B5">
        <w:rPr>
          <w:sz w:val="21"/>
          <w:szCs w:val="21"/>
        </w:rPr>
        <w:t xml:space="preserve">could reduce access if the resident and physician </w:t>
      </w:r>
      <w:r w:rsidR="00B40C28">
        <w:rPr>
          <w:sz w:val="21"/>
          <w:szCs w:val="21"/>
        </w:rPr>
        <w:t xml:space="preserve">were required to </w:t>
      </w:r>
      <w:r w:rsidRPr="007529B5">
        <w:rPr>
          <w:sz w:val="21"/>
          <w:szCs w:val="21"/>
        </w:rPr>
        <w:t xml:space="preserve">be in the same </w:t>
      </w:r>
      <w:r w:rsidR="00B40C28">
        <w:rPr>
          <w:sz w:val="21"/>
          <w:szCs w:val="21"/>
        </w:rPr>
        <w:t>physical location</w:t>
      </w:r>
      <w:r w:rsidRPr="007529B5">
        <w:rPr>
          <w:sz w:val="21"/>
          <w:szCs w:val="21"/>
        </w:rPr>
        <w:t xml:space="preserve">. CMS has recognized </w:t>
      </w:r>
      <w:r w:rsidR="00B40C28">
        <w:rPr>
          <w:sz w:val="21"/>
          <w:szCs w:val="21"/>
        </w:rPr>
        <w:t>the benefit of</w:t>
      </w:r>
      <w:r w:rsidR="00B40C28" w:rsidRPr="007529B5">
        <w:rPr>
          <w:sz w:val="21"/>
          <w:szCs w:val="21"/>
        </w:rPr>
        <w:t xml:space="preserve"> </w:t>
      </w:r>
      <w:r w:rsidRPr="007529B5">
        <w:rPr>
          <w:sz w:val="21"/>
          <w:szCs w:val="21"/>
        </w:rPr>
        <w:t>this flexibility</w:t>
      </w:r>
      <w:r w:rsidR="0080583B">
        <w:rPr>
          <w:sz w:val="21"/>
          <w:szCs w:val="21"/>
        </w:rPr>
        <w:t xml:space="preserve"> in</w:t>
      </w:r>
      <w:r w:rsidRPr="007529B5">
        <w:rPr>
          <w:sz w:val="21"/>
          <w:szCs w:val="21"/>
        </w:rPr>
        <w:t xml:space="preserve"> rural setting</w:t>
      </w:r>
      <w:r w:rsidR="0080583B">
        <w:rPr>
          <w:sz w:val="21"/>
          <w:szCs w:val="21"/>
        </w:rPr>
        <w:t>s</w:t>
      </w:r>
      <w:r w:rsidRPr="007529B5">
        <w:rPr>
          <w:sz w:val="21"/>
          <w:szCs w:val="21"/>
        </w:rPr>
        <w:t xml:space="preserve">, where workforce shortages and geographic distance are significant barriers to training physicians. However, workforce shortages and other barriers exist </w:t>
      </w:r>
      <w:r w:rsidR="00F70D50">
        <w:rPr>
          <w:sz w:val="21"/>
          <w:szCs w:val="21"/>
        </w:rPr>
        <w:t xml:space="preserve">also </w:t>
      </w:r>
      <w:r w:rsidRPr="007529B5">
        <w:rPr>
          <w:sz w:val="21"/>
          <w:szCs w:val="21"/>
        </w:rPr>
        <w:t>in MSAs, and CMS</w:t>
      </w:r>
      <w:r w:rsidR="0080583B">
        <w:rPr>
          <w:sz w:val="21"/>
          <w:szCs w:val="21"/>
        </w:rPr>
        <w:t>’</w:t>
      </w:r>
      <w:r w:rsidRPr="007529B5">
        <w:rPr>
          <w:sz w:val="21"/>
          <w:szCs w:val="21"/>
        </w:rPr>
        <w:t xml:space="preserve"> proposed policy </w:t>
      </w:r>
      <w:r w:rsidR="00B40C28">
        <w:rPr>
          <w:sz w:val="21"/>
          <w:szCs w:val="21"/>
        </w:rPr>
        <w:t xml:space="preserve">would </w:t>
      </w:r>
      <w:r w:rsidRPr="007529B5">
        <w:rPr>
          <w:sz w:val="21"/>
          <w:szCs w:val="21"/>
        </w:rPr>
        <w:t xml:space="preserve">unnecessarily limit patient access to telehealth services. This </w:t>
      </w:r>
      <w:r w:rsidR="00B40C28">
        <w:rPr>
          <w:sz w:val="21"/>
          <w:szCs w:val="21"/>
        </w:rPr>
        <w:t xml:space="preserve">would </w:t>
      </w:r>
      <w:r w:rsidRPr="007529B5">
        <w:rPr>
          <w:sz w:val="21"/>
          <w:szCs w:val="21"/>
        </w:rPr>
        <w:t xml:space="preserve">be especially detrimental to CMS’ goals of preventing chronic disease, as research has shown that patients are more likely to keep up with their follow-up appointments when provided virtually. </w:t>
      </w:r>
      <w:r w:rsidRPr="007529B5">
        <w:rPr>
          <w:b/>
          <w:bCs/>
          <w:sz w:val="21"/>
          <w:szCs w:val="21"/>
        </w:rPr>
        <w:t xml:space="preserve">CMS </w:t>
      </w:r>
      <w:r w:rsidR="00534150" w:rsidRPr="007529B5">
        <w:rPr>
          <w:b/>
          <w:bCs/>
          <w:sz w:val="21"/>
          <w:szCs w:val="21"/>
        </w:rPr>
        <w:t>should</w:t>
      </w:r>
      <w:r w:rsidRPr="007529B5">
        <w:rPr>
          <w:b/>
          <w:bCs/>
          <w:sz w:val="21"/>
          <w:szCs w:val="21"/>
        </w:rPr>
        <w:t xml:space="preserve"> revise its regulations to extend virtual supervision flexibilities in MSAs.</w:t>
      </w:r>
      <w:r w:rsidRPr="007529B5">
        <w:rPr>
          <w:sz w:val="21"/>
          <w:szCs w:val="21"/>
        </w:rPr>
        <w:t xml:space="preserve"> </w:t>
      </w:r>
    </w:p>
    <w:p w14:paraId="0171148C" w14:textId="77777777" w:rsidR="00713783" w:rsidRPr="007529B5" w:rsidRDefault="00713783" w:rsidP="00AF540B">
      <w:pPr>
        <w:spacing w:line="240" w:lineRule="auto"/>
        <w:rPr>
          <w:szCs w:val="22"/>
        </w:rPr>
      </w:pPr>
    </w:p>
    <w:p w14:paraId="2A547DA0" w14:textId="03A4A625" w:rsidR="004C683E" w:rsidRPr="007529B5" w:rsidRDefault="004C683E" w:rsidP="00AF540B">
      <w:pPr>
        <w:spacing w:line="240" w:lineRule="auto"/>
        <w:rPr>
          <w:sz w:val="21"/>
          <w:szCs w:val="21"/>
        </w:rPr>
      </w:pPr>
      <w:r w:rsidRPr="007529B5">
        <w:rPr>
          <w:b/>
          <w:bCs/>
          <w:color w:val="4472C4"/>
          <w:sz w:val="27"/>
          <w:szCs w:val="27"/>
        </w:rPr>
        <w:t>Remote Patient Monitoring and Remote Therapeutic Monitoring</w:t>
      </w:r>
      <w:r w:rsidRPr="007529B5">
        <w:rPr>
          <w:szCs w:val="22"/>
        </w:rPr>
        <w:br/>
      </w:r>
      <w:r w:rsidR="005020CC" w:rsidRPr="007529B5">
        <w:rPr>
          <w:b/>
          <w:bCs/>
          <w:sz w:val="21"/>
          <w:szCs w:val="21"/>
        </w:rPr>
        <w:t xml:space="preserve">Hospitals </w:t>
      </w:r>
      <w:r w:rsidRPr="007529B5">
        <w:rPr>
          <w:b/>
          <w:bCs/>
          <w:sz w:val="21"/>
          <w:szCs w:val="21"/>
        </w:rPr>
        <w:t xml:space="preserve">strongly support CMS’ proposal to establish billing codes for remote therapeutic monitoring and remote patient monitoring services that include </w:t>
      </w:r>
      <w:r w:rsidR="00100971">
        <w:rPr>
          <w:b/>
          <w:bCs/>
          <w:sz w:val="21"/>
          <w:szCs w:val="21"/>
        </w:rPr>
        <w:t xml:space="preserve">two to </w:t>
      </w:r>
      <w:r w:rsidRPr="007529B5">
        <w:rPr>
          <w:b/>
          <w:bCs/>
          <w:sz w:val="21"/>
          <w:szCs w:val="21"/>
        </w:rPr>
        <w:t>15 days of data transmission.</w:t>
      </w:r>
      <w:r w:rsidRPr="007529B5">
        <w:rPr>
          <w:sz w:val="21"/>
          <w:szCs w:val="21"/>
        </w:rPr>
        <w:t xml:space="preserve"> Previously, CMS only allowed billing for these services when there w</w:t>
      </w:r>
      <w:r w:rsidR="00DB7BE9">
        <w:rPr>
          <w:sz w:val="21"/>
          <w:szCs w:val="21"/>
        </w:rPr>
        <w:t>ere</w:t>
      </w:r>
      <w:r w:rsidRPr="007529B5">
        <w:rPr>
          <w:sz w:val="21"/>
          <w:szCs w:val="21"/>
        </w:rPr>
        <w:t xml:space="preserve"> at least 16 days of data transmission in 30-day period. CHA has long argued that the 16-day threshold was an arbitrary limit, and fewer days of monitoring are often clinically appropriate depending on the individual’s plan of care. For example, patients with chronic hypertension are often monitored on a weekly basis, with more frequent blood pressure data monitored </w:t>
      </w:r>
      <w:proofErr w:type="gramStart"/>
      <w:r w:rsidRPr="007529B5">
        <w:rPr>
          <w:sz w:val="21"/>
          <w:szCs w:val="21"/>
        </w:rPr>
        <w:t>only</w:t>
      </w:r>
      <w:proofErr w:type="gramEnd"/>
      <w:r w:rsidRPr="007529B5">
        <w:rPr>
          <w:sz w:val="21"/>
          <w:szCs w:val="21"/>
        </w:rPr>
        <w:t xml:space="preserve"> when necessary, such as when medication changes. </w:t>
      </w:r>
      <w:r w:rsidR="00534150" w:rsidRPr="007529B5">
        <w:rPr>
          <w:sz w:val="21"/>
          <w:szCs w:val="21"/>
        </w:rPr>
        <w:t xml:space="preserve">Hospitals </w:t>
      </w:r>
      <w:r w:rsidRPr="007529B5">
        <w:rPr>
          <w:sz w:val="21"/>
          <w:szCs w:val="21"/>
        </w:rPr>
        <w:t xml:space="preserve">appreciate that CMS has responded to stakeholder feedback and urge the agency to explore additional policies that will expand access to these services. </w:t>
      </w:r>
    </w:p>
    <w:p w14:paraId="7CF93E78" w14:textId="77777777" w:rsidR="00713783" w:rsidRPr="007529B5" w:rsidRDefault="00713783" w:rsidP="00AF540B">
      <w:pPr>
        <w:spacing w:line="240" w:lineRule="auto"/>
        <w:rPr>
          <w:sz w:val="21"/>
          <w:szCs w:val="21"/>
        </w:rPr>
      </w:pPr>
    </w:p>
    <w:bookmarkEnd w:id="0"/>
    <w:p w14:paraId="418E364C" w14:textId="1D8DB66B" w:rsidR="006B6376" w:rsidRPr="007529B5" w:rsidRDefault="00AA56DA" w:rsidP="00AF540B">
      <w:pPr>
        <w:spacing w:line="240" w:lineRule="auto"/>
        <w:rPr>
          <w:sz w:val="21"/>
          <w:szCs w:val="21"/>
        </w:rPr>
      </w:pPr>
      <w:r w:rsidRPr="007529B5">
        <w:rPr>
          <w:sz w:val="21"/>
          <w:szCs w:val="21"/>
        </w:rPr>
        <w:t xml:space="preserve">Thank you for your consideration. If you have any questions, please contact me at </w:t>
      </w:r>
      <w:hyperlink r:id="rId11" w:history="1">
        <w:r w:rsidR="004C683E" w:rsidRPr="007529B5">
          <w:rPr>
            <w:rStyle w:val="Hyperlink"/>
            <w:sz w:val="21"/>
            <w:szCs w:val="21"/>
          </w:rPr>
          <w:t>mhoward@calhospital.org</w:t>
        </w:r>
      </w:hyperlink>
      <w:r w:rsidR="004C683E" w:rsidRPr="007529B5">
        <w:rPr>
          <w:sz w:val="21"/>
          <w:szCs w:val="21"/>
        </w:rPr>
        <w:t xml:space="preserve"> or (202) 488-3742, or Michelle Millerick,</w:t>
      </w:r>
      <w:r w:rsidR="006B6376" w:rsidRPr="007529B5">
        <w:rPr>
          <w:sz w:val="21"/>
          <w:szCs w:val="21"/>
        </w:rPr>
        <w:t xml:space="preserve"> vice president</w:t>
      </w:r>
      <w:r w:rsidR="004C683E" w:rsidRPr="007529B5">
        <w:rPr>
          <w:sz w:val="21"/>
          <w:szCs w:val="21"/>
        </w:rPr>
        <w:t xml:space="preserve">, </w:t>
      </w:r>
      <w:r w:rsidR="006B6376" w:rsidRPr="007529B5">
        <w:rPr>
          <w:sz w:val="21"/>
          <w:szCs w:val="21"/>
        </w:rPr>
        <w:t xml:space="preserve">federal policy, at </w:t>
      </w:r>
      <w:hyperlink r:id="rId12">
        <w:r w:rsidR="004C683E" w:rsidRPr="007529B5">
          <w:rPr>
            <w:rStyle w:val="Hyperlink"/>
            <w:sz w:val="21"/>
            <w:szCs w:val="21"/>
          </w:rPr>
          <w:t>mmillerick@calhospital.org</w:t>
        </w:r>
      </w:hyperlink>
      <w:r w:rsidR="004C683E" w:rsidRPr="007529B5">
        <w:rPr>
          <w:sz w:val="21"/>
          <w:szCs w:val="21"/>
        </w:rPr>
        <w:t xml:space="preserve"> or (771) 224-7224. </w:t>
      </w:r>
    </w:p>
    <w:p w14:paraId="5818B824" w14:textId="77777777" w:rsidR="00AA56DA" w:rsidRPr="007529B5" w:rsidRDefault="00AA56DA" w:rsidP="00AF540B">
      <w:pPr>
        <w:spacing w:line="240" w:lineRule="auto"/>
        <w:rPr>
          <w:sz w:val="21"/>
          <w:szCs w:val="21"/>
        </w:rPr>
      </w:pPr>
    </w:p>
    <w:p w14:paraId="475D33C4" w14:textId="77777777" w:rsidR="00AA56DA" w:rsidRPr="007529B5" w:rsidRDefault="00AA56DA" w:rsidP="00AF540B">
      <w:pPr>
        <w:spacing w:line="240" w:lineRule="auto"/>
        <w:rPr>
          <w:sz w:val="21"/>
          <w:szCs w:val="21"/>
        </w:rPr>
      </w:pPr>
      <w:r w:rsidRPr="007529B5">
        <w:rPr>
          <w:sz w:val="21"/>
          <w:szCs w:val="21"/>
        </w:rPr>
        <w:t>Sincerely,</w:t>
      </w:r>
    </w:p>
    <w:p w14:paraId="5D97B540" w14:textId="77777777" w:rsidR="00AA56DA" w:rsidRPr="007529B5" w:rsidRDefault="00AA56DA" w:rsidP="00AF540B">
      <w:pPr>
        <w:spacing w:line="240" w:lineRule="auto"/>
        <w:rPr>
          <w:sz w:val="21"/>
          <w:szCs w:val="21"/>
        </w:rPr>
      </w:pPr>
    </w:p>
    <w:p w14:paraId="20114A4B" w14:textId="77777777" w:rsidR="00AA56DA" w:rsidRPr="007529B5" w:rsidRDefault="00AA56DA" w:rsidP="00AF540B">
      <w:pPr>
        <w:spacing w:line="240" w:lineRule="auto"/>
        <w:rPr>
          <w:sz w:val="21"/>
          <w:szCs w:val="21"/>
        </w:rPr>
      </w:pPr>
      <w:r w:rsidRPr="007529B5">
        <w:rPr>
          <w:sz w:val="21"/>
          <w:szCs w:val="21"/>
        </w:rPr>
        <w:t>/s/</w:t>
      </w:r>
    </w:p>
    <w:p w14:paraId="2BA8974E" w14:textId="77777777" w:rsidR="00940EFD" w:rsidRPr="007529B5" w:rsidRDefault="00940EFD" w:rsidP="00AF540B">
      <w:pPr>
        <w:spacing w:line="240" w:lineRule="auto"/>
        <w:rPr>
          <w:sz w:val="21"/>
          <w:szCs w:val="21"/>
        </w:rPr>
      </w:pPr>
    </w:p>
    <w:p w14:paraId="42C43C0E" w14:textId="77777777" w:rsidR="00940EFD" w:rsidRPr="007529B5" w:rsidRDefault="004C683E" w:rsidP="00AF540B">
      <w:pPr>
        <w:spacing w:line="240" w:lineRule="auto"/>
        <w:rPr>
          <w:sz w:val="21"/>
          <w:szCs w:val="21"/>
        </w:rPr>
      </w:pPr>
      <w:r w:rsidRPr="007529B5">
        <w:rPr>
          <w:sz w:val="21"/>
          <w:szCs w:val="21"/>
        </w:rPr>
        <w:t>Megan Howard</w:t>
      </w:r>
    </w:p>
    <w:p w14:paraId="7E1E3F6B" w14:textId="051A4E5F" w:rsidR="008371C9" w:rsidRPr="007529B5" w:rsidRDefault="00AA56DA" w:rsidP="00DA4D64">
      <w:pPr>
        <w:spacing w:line="240" w:lineRule="auto"/>
        <w:rPr>
          <w:sz w:val="21"/>
          <w:szCs w:val="21"/>
        </w:rPr>
      </w:pPr>
      <w:r w:rsidRPr="007529B5">
        <w:rPr>
          <w:sz w:val="21"/>
          <w:szCs w:val="21"/>
        </w:rPr>
        <w:t>Vice President, Federal Policy</w:t>
      </w:r>
    </w:p>
    <w:sectPr w:rsidR="008371C9" w:rsidRPr="007529B5">
      <w:headerReference w:type="even" r:id="rId13"/>
      <w:headerReference w:type="default" r:id="rId14"/>
      <w:footerReference w:type="even" r:id="rId15"/>
      <w:footerReference w:type="default" r:id="rId16"/>
      <w:headerReference w:type="first" r:id="rId17"/>
      <w:footerReference w:type="first" r:id="rId18"/>
      <w:pgSz w:w="12240" w:h="15840"/>
      <w:pgMar w:top="576" w:right="1080" w:bottom="576" w:left="108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148C" w14:textId="77777777" w:rsidR="004D5EBA" w:rsidRDefault="004D5EBA">
      <w:pPr>
        <w:spacing w:line="240" w:lineRule="auto"/>
      </w:pPr>
      <w:r>
        <w:separator/>
      </w:r>
    </w:p>
  </w:endnote>
  <w:endnote w:type="continuationSeparator" w:id="0">
    <w:p w14:paraId="0B8EF928" w14:textId="77777777" w:rsidR="004D5EBA" w:rsidRDefault="004D5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aford">
    <w:charset w:val="00"/>
    <w:family w:val="auto"/>
    <w:pitch w:val="variable"/>
    <w:sig w:usb0="80000003" w:usb1="00000001" w:usb2="00000000" w:usb3="00000000" w:csb0="00000001" w:csb1="00000000"/>
  </w:font>
  <w:font w:name="TimesNewRomanPS-BoldMT">
    <w:altName w:val="Times New Roman"/>
    <w:charset w:val="00"/>
    <w:family w:val="swiss"/>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6D1C" w14:textId="77777777" w:rsidR="00365CE1" w:rsidRDefault="00365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E8FE" w14:textId="77777777" w:rsidR="00F71ECB" w:rsidRDefault="00F71ECB">
    <w:pPr>
      <w:pStyle w:val="Footer"/>
    </w:pPr>
  </w:p>
  <w:p w14:paraId="124A2ED2" w14:textId="77777777" w:rsidR="00F71ECB" w:rsidRDefault="00F71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DF23" w14:textId="77777777" w:rsidR="00F71ECB" w:rsidRDefault="00F71ECB">
    <w:pPr>
      <w:pStyle w:val="Footer"/>
      <w:spacing w:before="280"/>
      <w:jc w:val="center"/>
    </w:pPr>
    <w:r>
      <w:rPr>
        <w:noProof/>
      </w:rPr>
      <w:drawing>
        <wp:inline distT="0" distB="0" distL="0" distR="0" wp14:anchorId="72DF6E94" wp14:editId="00A2265F">
          <wp:extent cx="6391656" cy="557784"/>
          <wp:effectExtent l="0" t="0" r="9144" b="0"/>
          <wp:docPr id="1411000194"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391656" cy="557784"/>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4006" w14:textId="77777777" w:rsidR="004D5EBA" w:rsidRDefault="004D5EBA">
      <w:pPr>
        <w:spacing w:line="240" w:lineRule="auto"/>
      </w:pPr>
      <w:r>
        <w:rPr>
          <w:color w:val="000000"/>
        </w:rPr>
        <w:separator/>
      </w:r>
    </w:p>
  </w:footnote>
  <w:footnote w:type="continuationSeparator" w:id="0">
    <w:p w14:paraId="3900C547" w14:textId="77777777" w:rsidR="004D5EBA" w:rsidRDefault="004D5EBA">
      <w:pPr>
        <w:spacing w:line="240" w:lineRule="auto"/>
      </w:pPr>
      <w:r>
        <w:continuationSeparator/>
      </w:r>
    </w:p>
  </w:footnote>
  <w:footnote w:id="1">
    <w:p w14:paraId="066420DF" w14:textId="77777777" w:rsidR="004C683E" w:rsidRPr="001B4735" w:rsidRDefault="004C683E" w:rsidP="004C683E">
      <w:pPr>
        <w:pStyle w:val="FootnoteText"/>
        <w:rPr>
          <w:rFonts w:ascii="Seaford" w:hAnsi="Seaford"/>
          <w:sz w:val="18"/>
          <w:szCs w:val="18"/>
        </w:rPr>
      </w:pPr>
      <w:r w:rsidRPr="001B4735">
        <w:rPr>
          <w:rStyle w:val="FootnoteReference"/>
          <w:rFonts w:ascii="Seaford" w:hAnsi="Seaford"/>
        </w:rPr>
        <w:footnoteRef/>
      </w:r>
      <w:r w:rsidRPr="001B4735">
        <w:rPr>
          <w:rFonts w:ascii="Seaford" w:hAnsi="Seaford"/>
        </w:rPr>
        <w:t xml:space="preserve"> </w:t>
      </w:r>
      <w:hyperlink r:id="rId1" w:history="1">
        <w:r w:rsidRPr="001B4735">
          <w:rPr>
            <w:rStyle w:val="Hyperlink"/>
            <w:rFonts w:ascii="Seaford" w:hAnsi="Seaford"/>
            <w:sz w:val="18"/>
            <w:szCs w:val="18"/>
          </w:rPr>
          <w:t>https://www.ama-assn.org/practice-management/medicare-medicaid/ama-urges-alternative-approaches-two-flawed-cms-proposals</w:t>
        </w:r>
      </w:hyperlink>
    </w:p>
    <w:p w14:paraId="4A4DB1E6" w14:textId="77777777" w:rsidR="004C683E" w:rsidRDefault="004C683E" w:rsidP="004C683E">
      <w:pPr>
        <w:pStyle w:val="FootnoteText"/>
      </w:pPr>
    </w:p>
  </w:footnote>
  <w:footnote w:id="2">
    <w:p w14:paraId="21AEA8D0" w14:textId="77777777" w:rsidR="004C683E" w:rsidRPr="00074FDA" w:rsidRDefault="004C683E" w:rsidP="004C683E">
      <w:pPr>
        <w:pStyle w:val="FootnoteText"/>
        <w:rPr>
          <w:rFonts w:ascii="Seaford" w:hAnsi="Seaford"/>
        </w:rPr>
      </w:pPr>
      <w:r w:rsidRPr="00074FDA">
        <w:rPr>
          <w:rStyle w:val="FootnoteReference"/>
          <w:rFonts w:ascii="Seaford" w:hAnsi="Seaford"/>
        </w:rPr>
        <w:footnoteRef/>
      </w:r>
      <w:r w:rsidRPr="00074FDA">
        <w:rPr>
          <w:rFonts w:ascii="Seaford" w:hAnsi="Seaford"/>
        </w:rPr>
        <w:t xml:space="preserve"> </w:t>
      </w:r>
      <w:hyperlink r:id="rId2" w:history="1">
        <w:r w:rsidRPr="00074FDA">
          <w:rPr>
            <w:rStyle w:val="Hyperlink"/>
            <w:rFonts w:ascii="Seaford" w:hAnsi="Seaford"/>
            <w:sz w:val="18"/>
            <w:szCs w:val="18"/>
          </w:rPr>
          <w:t>https://www.ama-assn.org/system/files/2026-mpfs-proposed-rule-summary.pdf</w:t>
        </w:r>
      </w:hyperlink>
    </w:p>
    <w:p w14:paraId="448EE863" w14:textId="77777777" w:rsidR="004C683E" w:rsidRDefault="004C683E" w:rsidP="004C683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75F9" w14:textId="6ED65A31" w:rsidR="00365CE1" w:rsidRDefault="00365CE1">
    <w:pPr>
      <w:pStyle w:val="Header"/>
    </w:pPr>
    <w:r>
      <w:rPr>
        <w:noProof/>
      </w:rPr>
      <w:pict w14:anchorId="4BAE0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006672" o:spid="_x0000_s1026"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Seaford&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2D92" w14:textId="13EFCBDE" w:rsidR="00F71ECB" w:rsidRDefault="00365CE1">
    <w:pPr>
      <w:pStyle w:val="Header"/>
      <w:tabs>
        <w:tab w:val="right" w:pos="9720"/>
      </w:tabs>
      <w:ind w:right="360"/>
      <w:rPr>
        <w:rFonts w:cs="Arial"/>
        <w:szCs w:val="22"/>
      </w:rPr>
    </w:pPr>
    <w:r>
      <w:rPr>
        <w:noProof/>
      </w:rPr>
      <w:pict w14:anchorId="154F0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006673" o:spid="_x0000_s1027"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Seaford&quot;;font-size:1pt" string="DRAFT"/>
        </v:shape>
      </w:pict>
    </w:r>
  </w:p>
  <w:p w14:paraId="4B422B8E" w14:textId="4B1735EF" w:rsidR="00F71ECB" w:rsidRDefault="00F71ECB" w:rsidP="004C683E">
    <w:pPr>
      <w:pStyle w:val="Header"/>
      <w:tabs>
        <w:tab w:val="right" w:pos="9720"/>
      </w:tabs>
      <w:ind w:right="360"/>
    </w:pPr>
    <w:r>
      <w:rPr>
        <w:rFonts w:cs="Arial"/>
        <w:color w:val="auto"/>
        <w:szCs w:val="22"/>
      </w:rPr>
      <w:t xml:space="preserve">CMS Administrator </w:t>
    </w:r>
    <w:r w:rsidR="00D07DB3">
      <w:rPr>
        <w:rFonts w:cs="Arial"/>
        <w:color w:val="auto"/>
        <w:szCs w:val="22"/>
      </w:rPr>
      <w:t>Oz</w:t>
    </w:r>
    <w:r>
      <w:rPr>
        <w:rFonts w:cs="Arial"/>
        <w:color w:val="auto"/>
        <w:szCs w:val="22"/>
      </w:rPr>
      <w:tab/>
    </w:r>
    <w:r>
      <w:rPr>
        <w:rFonts w:cs="Arial"/>
        <w:color w:val="auto"/>
        <w:szCs w:val="22"/>
      </w:rPr>
      <w:tab/>
      <w:t xml:space="preserve">    </w:t>
    </w:r>
    <w:r w:rsidR="004C683E">
      <w:rPr>
        <w:rFonts w:cs="Arial"/>
        <w:color w:val="auto"/>
        <w:szCs w:val="22"/>
      </w:rPr>
      <w:tab/>
    </w:r>
    <w:r>
      <w:rPr>
        <w:color w:val="auto"/>
        <w:szCs w:val="22"/>
      </w:rPr>
      <w:t xml:space="preserve">Page </w:t>
    </w:r>
    <w:r>
      <w:rPr>
        <w:color w:val="auto"/>
        <w:szCs w:val="22"/>
      </w:rPr>
      <w:fldChar w:fldCharType="begin"/>
    </w:r>
    <w:r>
      <w:rPr>
        <w:color w:val="auto"/>
        <w:szCs w:val="22"/>
      </w:rPr>
      <w:instrText xml:space="preserve"> PAGE </w:instrText>
    </w:r>
    <w:r>
      <w:rPr>
        <w:color w:val="auto"/>
        <w:szCs w:val="22"/>
      </w:rPr>
      <w:fldChar w:fldCharType="separate"/>
    </w:r>
    <w:r>
      <w:rPr>
        <w:color w:val="auto"/>
        <w:szCs w:val="22"/>
      </w:rPr>
      <w:t>2</w:t>
    </w:r>
    <w:r>
      <w:rPr>
        <w:color w:val="auto"/>
        <w:szCs w:val="22"/>
      </w:rPr>
      <w:fldChar w:fldCharType="end"/>
    </w:r>
  </w:p>
  <w:p w14:paraId="448DC78B" w14:textId="42275B10" w:rsidR="00F71ECB" w:rsidRDefault="004C683E">
    <w:pPr>
      <w:pStyle w:val="Header"/>
    </w:pPr>
    <w:r>
      <w:rPr>
        <w:rFonts w:cs="Arial"/>
        <w:color w:val="auto"/>
        <w:szCs w:val="22"/>
      </w:rPr>
      <w:t>September 12, 2025</w:t>
    </w:r>
    <w:r w:rsidR="00F71ECB">
      <w:rPr>
        <w:rFonts w:cs="Arial"/>
        <w:noProof/>
      </w:rPr>
      <mc:AlternateContent>
        <mc:Choice Requires="wps">
          <w:drawing>
            <wp:inline distT="0" distB="0" distL="0" distR="0" wp14:anchorId="0C4B842C" wp14:editId="481A418F">
              <wp:extent cx="5943600" cy="630"/>
              <wp:effectExtent l="0" t="0" r="19050" b="37470"/>
              <wp:docPr id="2066410061" name="Horizontal Line 12"/>
              <wp:cNvGraphicFramePr/>
              <a:graphic xmlns:a="http://schemas.openxmlformats.org/drawingml/2006/main">
                <a:graphicData uri="http://schemas.microsoft.com/office/word/2010/wordprocessingShape">
                  <wps:wsp>
                    <wps:cNvSpPr/>
                    <wps:spPr>
                      <a:xfrm>
                        <a:off x="0" y="0"/>
                        <a:ext cx="5943600" cy="630"/>
                      </a:xfrm>
                      <a:prstGeom prst="rect">
                        <a:avLst/>
                      </a:prstGeom>
                      <a:noFill/>
                      <a:ln w="9528" cap="flat">
                        <a:solidFill>
                          <a:srgbClr val="A0A0A0"/>
                        </a:solidFill>
                        <a:prstDash val="solid"/>
                        <a:miter/>
                      </a:ln>
                    </wps:spPr>
                    <wps:bodyPr lIns="0" tIns="0" rIns="0" bIns="0"/>
                  </wps:wsp>
                </a:graphicData>
              </a:graphic>
            </wp:inline>
          </w:drawing>
        </mc:Choice>
        <mc:Fallback>
          <w:pict>
            <v:rect w14:anchorId="567BD3FA" id="Horizontal Line 1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" filled="f" strokecolor="#a0a0a0" strokeweight=".26467mm">
              <v:textbox inset="0,0,0,0"/>
              <w10:anchorlock/>
            </v:rect>
          </w:pict>
        </mc:Fallback>
      </mc:AlternateContent>
    </w:r>
  </w:p>
  <w:p w14:paraId="0E2CFAFD" w14:textId="77777777" w:rsidR="00F71ECB" w:rsidRDefault="00F71ECB">
    <w:pPr>
      <w:pStyle w:val="Header"/>
      <w:rPr>
        <w:rFonts w:cs="Arial"/>
        <w:color w:val="auto"/>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1B73" w14:textId="1D825BF2" w:rsidR="00F71ECB" w:rsidRDefault="00365CE1">
    <w:pPr>
      <w:pStyle w:val="Header"/>
      <w:spacing w:after="720"/>
      <w:jc w:val="both"/>
    </w:pPr>
    <w:r>
      <w:rPr>
        <w:noProof/>
      </w:rPr>
      <w:pict w14:anchorId="153E9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006671" o:spid="_x0000_s1025" type="#_x0000_t136" style="position:absolute;left:0;text-align:left;margin-left:0;margin-top:0;width:507.6pt;height:203pt;rotation:315;z-index:-251657216;mso-position-horizontal:center;mso-position-horizontal-relative:margin;mso-position-vertical:center;mso-position-vertical-relative:margin" o:allowincell="f" fillcolor="silver" stroked="f">
          <v:fill opacity=".5"/>
          <v:textpath style="font-family:&quot;Seaford&quot;;font-size:1pt" string="DRAFT"/>
        </v:shape>
      </w:pict>
    </w:r>
    <w:r w:rsidR="00F71ECB">
      <w:rPr>
        <w:b/>
        <w:noProof/>
      </w:rPr>
      <w:drawing>
        <wp:inline distT="0" distB="0" distL="0" distR="0" wp14:anchorId="3251DFEB" wp14:editId="0A081377">
          <wp:extent cx="6400800" cy="1422404"/>
          <wp:effectExtent l="0" t="0" r="0" b="6346"/>
          <wp:docPr id="26240942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00800" cy="1422404"/>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2DE"/>
    <w:multiLevelType w:val="hybridMultilevel"/>
    <w:tmpl w:val="1E8C34EE"/>
    <w:lvl w:ilvl="0" w:tplc="0500537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D11F7"/>
    <w:multiLevelType w:val="hybridMultilevel"/>
    <w:tmpl w:val="A8FE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45F16"/>
    <w:multiLevelType w:val="multilevel"/>
    <w:tmpl w:val="11FE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72A40"/>
    <w:multiLevelType w:val="multilevel"/>
    <w:tmpl w:val="4ADEB986"/>
    <w:lvl w:ilvl="0">
      <w:numFmt w:val="bullet"/>
      <w:lvlText w:val="-"/>
      <w:lvlJc w:val="left"/>
      <w:pPr>
        <w:ind w:left="720" w:hanging="360"/>
      </w:pPr>
      <w:rPr>
        <w:rFonts w:ascii="Aptos" w:eastAsia="Arial"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8F0B94"/>
    <w:multiLevelType w:val="hybridMultilevel"/>
    <w:tmpl w:val="DBCCA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870483"/>
    <w:multiLevelType w:val="multilevel"/>
    <w:tmpl w:val="6B5654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B0D127E"/>
    <w:multiLevelType w:val="multilevel"/>
    <w:tmpl w:val="5B96EFB8"/>
    <w:lvl w:ilvl="0">
      <w:numFmt w:val="bullet"/>
      <w:lvlText w:val="-"/>
      <w:lvlJc w:val="left"/>
      <w:pPr>
        <w:ind w:left="720" w:hanging="360"/>
      </w:pPr>
      <w:rPr>
        <w:rFonts w:ascii="Seaford" w:eastAsia="Arial" w:hAnsi="Seaford" w:cs="TimesNewRomanPS-BoldM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B294AEF"/>
    <w:multiLevelType w:val="multilevel"/>
    <w:tmpl w:val="DF04259A"/>
    <w:styleLink w:val="CurrentList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0D1103B5"/>
    <w:multiLevelType w:val="multilevel"/>
    <w:tmpl w:val="D6867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ED68D7"/>
    <w:multiLevelType w:val="hybridMultilevel"/>
    <w:tmpl w:val="812E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5C14E8"/>
    <w:multiLevelType w:val="multilevel"/>
    <w:tmpl w:val="6CBA7D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B0F4C73"/>
    <w:multiLevelType w:val="multilevel"/>
    <w:tmpl w:val="5C522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8B537F"/>
    <w:multiLevelType w:val="hybridMultilevel"/>
    <w:tmpl w:val="058E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A55AF"/>
    <w:multiLevelType w:val="multilevel"/>
    <w:tmpl w:val="B2608A9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2401ACE"/>
    <w:multiLevelType w:val="multilevel"/>
    <w:tmpl w:val="010A17A4"/>
    <w:styleLink w:val="WWOutlineListStyle"/>
    <w:lvl w:ilvl="0">
      <w:start w:val="1"/>
      <w:numFmt w:val="decimal"/>
      <w:pStyle w:val="Level1"/>
      <w:lvlText w:val="%1)"/>
      <w:lvlJc w:val="left"/>
      <w:pPr>
        <w:ind w:left="720" w:hanging="720"/>
      </w:pPr>
      <w:rPr>
        <w:b w:val="0"/>
        <w:i w:val="0"/>
        <w:u w:val="none"/>
      </w:rPr>
    </w:lvl>
    <w:lvl w:ilvl="1">
      <w:start w:val="1"/>
      <w:numFmt w:val="upperLetter"/>
      <w:pStyle w:val="Level2"/>
      <w:lvlText w:val="%2."/>
      <w:lvlJc w:val="left"/>
      <w:pPr>
        <w:ind w:left="1440" w:hanging="720"/>
      </w:pPr>
      <w:rPr>
        <w:b w:val="0"/>
        <w:i w:val="0"/>
        <w:u w:val="none"/>
      </w:rPr>
    </w:lvl>
    <w:lvl w:ilvl="2">
      <w:start w:val="1"/>
      <w:numFmt w:val="none"/>
      <w:lvlText w:val="%3"/>
      <w:lvlJc w:val="left"/>
    </w:lvl>
    <w:lvl w:ilvl="3">
      <w:start w:val="1"/>
      <w:numFmt w:val="lowerRoman"/>
      <w:pStyle w:val="Level4"/>
      <w:lvlText w:val="(%4)"/>
      <w:lvlJc w:val="left"/>
      <w:pPr>
        <w:ind w:left="2880" w:hanging="720"/>
      </w:pPr>
      <w:rPr>
        <w:b w:val="0"/>
        <w:i w:val="0"/>
        <w:u w:val="none"/>
      </w:rPr>
    </w:lvl>
    <w:lvl w:ilvl="4">
      <w:start w:val="1"/>
      <w:numFmt w:val="lowerLetter"/>
      <w:pStyle w:val="Level5"/>
      <w:lvlText w:val="(%5)"/>
      <w:lvlJc w:val="left"/>
      <w:pPr>
        <w:ind w:left="3600" w:hanging="720"/>
      </w:pPr>
      <w:rPr>
        <w:b w:val="0"/>
        <w:i w:val="0"/>
        <w:u w:val="none"/>
      </w:rPr>
    </w:lvl>
    <w:lvl w:ilvl="5">
      <w:start w:val="1"/>
      <w:numFmt w:val="upperLetter"/>
      <w:pStyle w:val="Level6"/>
      <w:lvlText w:val="(%6)"/>
      <w:lvlJc w:val="left"/>
      <w:pPr>
        <w:ind w:left="4320" w:hanging="720"/>
      </w:pPr>
      <w:rPr>
        <w:b w:val="0"/>
        <w:i w:val="0"/>
        <w:u w:val="none"/>
      </w:rPr>
    </w:lvl>
    <w:lvl w:ilvl="6">
      <w:start w:val="1"/>
      <w:numFmt w:val="decimal"/>
      <w:pStyle w:val="Level7"/>
      <w:lvlText w:val="%7)"/>
      <w:lvlJc w:val="left"/>
      <w:pPr>
        <w:ind w:left="4680" w:hanging="360"/>
      </w:pPr>
    </w:lvl>
    <w:lvl w:ilvl="7">
      <w:start w:val="1"/>
      <w:numFmt w:val="lowerLetter"/>
      <w:pStyle w:val="Level8"/>
      <w:lvlText w:val="%8)"/>
      <w:lvlJc w:val="left"/>
      <w:pPr>
        <w:ind w:left="5760" w:hanging="720"/>
      </w:pPr>
      <w:rPr>
        <w:b w:val="0"/>
        <w:i w:val="0"/>
        <w:u w:val="none"/>
      </w:rPr>
    </w:lvl>
    <w:lvl w:ilvl="8">
      <w:start w:val="1"/>
      <w:numFmt w:val="lowerRoman"/>
      <w:pStyle w:val="Level9"/>
      <w:lvlText w:val="%9)"/>
      <w:lvlJc w:val="left"/>
      <w:pPr>
        <w:ind w:left="6480" w:hanging="720"/>
      </w:pPr>
      <w:rPr>
        <w:b w:val="0"/>
        <w:i w:val="0"/>
        <w:color w:val="000000"/>
        <w:u w:val="none"/>
      </w:rPr>
    </w:lvl>
  </w:abstractNum>
  <w:abstractNum w:abstractNumId="15" w15:restartNumberingAfterBreak="0">
    <w:nsid w:val="24EF180C"/>
    <w:multiLevelType w:val="multilevel"/>
    <w:tmpl w:val="7F6A8E22"/>
    <w:lvl w:ilvl="0">
      <w:numFmt w:val="bullet"/>
      <w:lvlText w:val="-"/>
      <w:lvlJc w:val="left"/>
      <w:pPr>
        <w:ind w:left="720" w:hanging="360"/>
      </w:pPr>
      <w:rPr>
        <w:rFonts w:ascii="Aptos" w:eastAsia="Arial"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96D6B4B"/>
    <w:multiLevelType w:val="hybridMultilevel"/>
    <w:tmpl w:val="EC589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16594D"/>
    <w:multiLevelType w:val="multilevel"/>
    <w:tmpl w:val="7136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060C9"/>
    <w:multiLevelType w:val="multilevel"/>
    <w:tmpl w:val="99480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3248D2"/>
    <w:multiLevelType w:val="multilevel"/>
    <w:tmpl w:val="BB32EEA8"/>
    <w:styleLink w:val="LFO5"/>
    <w:lvl w:ilvl="0">
      <w:numFmt w:val="bullet"/>
      <w:pStyle w:val="Bullet3"/>
      <w:lvlText w:val="o"/>
      <w:lvlJc w:val="left"/>
      <w:pPr>
        <w:ind w:left="1440" w:hanging="360"/>
      </w:pPr>
      <w:rPr>
        <w:rFonts w:ascii="Courier New" w:hAnsi="Courier New" w:cs="Courier New"/>
        <w:color w:val="8496B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368252DD"/>
    <w:multiLevelType w:val="multilevel"/>
    <w:tmpl w:val="6518D1EE"/>
    <w:lvl w:ilvl="0">
      <w:numFmt w:val="bullet"/>
      <w:lvlText w:val="-"/>
      <w:lvlJc w:val="left"/>
      <w:pPr>
        <w:ind w:left="360" w:hanging="360"/>
      </w:pPr>
      <w:rPr>
        <w:rFonts w:ascii="Aptos" w:eastAsia="Arial" w:hAnsi="Aptos"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36AF1743"/>
    <w:multiLevelType w:val="hybridMultilevel"/>
    <w:tmpl w:val="7C82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1E14EC"/>
    <w:multiLevelType w:val="hybridMultilevel"/>
    <w:tmpl w:val="AF0C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170E2"/>
    <w:multiLevelType w:val="multilevel"/>
    <w:tmpl w:val="5B96EFB8"/>
    <w:lvl w:ilvl="0">
      <w:numFmt w:val="bullet"/>
      <w:lvlText w:val="-"/>
      <w:lvlJc w:val="left"/>
      <w:pPr>
        <w:ind w:left="720" w:hanging="360"/>
      </w:pPr>
      <w:rPr>
        <w:rFonts w:ascii="Seaford" w:eastAsia="Arial" w:hAnsi="Seaford" w:cs="TimesNewRomanPS-BoldM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F5906C5"/>
    <w:multiLevelType w:val="multilevel"/>
    <w:tmpl w:val="DE142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3D719F"/>
    <w:multiLevelType w:val="multilevel"/>
    <w:tmpl w:val="7BD89C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7BD5EB2"/>
    <w:multiLevelType w:val="multilevel"/>
    <w:tmpl w:val="1DEA1FC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27" w15:restartNumberingAfterBreak="0">
    <w:nsid w:val="49453195"/>
    <w:multiLevelType w:val="multilevel"/>
    <w:tmpl w:val="9ED49C9C"/>
    <w:styleLink w:val="CurrentList3"/>
    <w:lvl w:ilvl="0">
      <w:numFmt w:val="bullet"/>
      <w:lvlText w:val=""/>
      <w:lvlJc w:val="left"/>
      <w:pPr>
        <w:ind w:left="1080" w:hanging="360"/>
      </w:pPr>
      <w:rPr>
        <w:rFonts w:ascii="Symbol" w:hAnsi="Symbol"/>
        <w:color w:val="8496B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4C0056CA"/>
    <w:multiLevelType w:val="multilevel"/>
    <w:tmpl w:val="D64001B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EB70AF1"/>
    <w:multiLevelType w:val="hybridMultilevel"/>
    <w:tmpl w:val="CCD0C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54575E"/>
    <w:multiLevelType w:val="multilevel"/>
    <w:tmpl w:val="1308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069DA"/>
    <w:multiLevelType w:val="multilevel"/>
    <w:tmpl w:val="492EFFA4"/>
    <w:styleLink w:val="CurrentList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57D83174"/>
    <w:multiLevelType w:val="hybridMultilevel"/>
    <w:tmpl w:val="76B0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3F28EB"/>
    <w:multiLevelType w:val="hybridMultilevel"/>
    <w:tmpl w:val="ECC2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A5710"/>
    <w:multiLevelType w:val="hybridMultilevel"/>
    <w:tmpl w:val="A9C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D605A6"/>
    <w:multiLevelType w:val="multilevel"/>
    <w:tmpl w:val="C756DD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FB62661"/>
    <w:multiLevelType w:val="multilevel"/>
    <w:tmpl w:val="5998909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4E748E9"/>
    <w:multiLevelType w:val="multilevel"/>
    <w:tmpl w:val="A2C277AC"/>
    <w:styleLink w:val="LFO6"/>
    <w:lvl w:ilvl="0">
      <w:numFmt w:val="bullet"/>
      <w:pStyle w:val="Bullet2"/>
      <w:lvlText w:val=""/>
      <w:lvlJc w:val="left"/>
      <w:pPr>
        <w:ind w:left="1080" w:hanging="360"/>
      </w:pPr>
      <w:rPr>
        <w:rFonts w:ascii="Symbol" w:hAnsi="Symbol"/>
        <w:color w:val="8496B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67130D79"/>
    <w:multiLevelType w:val="multilevel"/>
    <w:tmpl w:val="028AC2E4"/>
    <w:styleLink w:val="LFO2"/>
    <w:lvl w:ilvl="0">
      <w:numFmt w:val="bullet"/>
      <w:pStyle w:val="Bullet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6D5E7EE9"/>
    <w:multiLevelType w:val="hybridMultilevel"/>
    <w:tmpl w:val="1B8A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13A38"/>
    <w:multiLevelType w:val="multilevel"/>
    <w:tmpl w:val="79B46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043056D"/>
    <w:multiLevelType w:val="multilevel"/>
    <w:tmpl w:val="D64001B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2D10581"/>
    <w:multiLevelType w:val="hybridMultilevel"/>
    <w:tmpl w:val="D0C6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32F50"/>
    <w:multiLevelType w:val="multilevel"/>
    <w:tmpl w:val="760C437A"/>
    <w:lvl w:ilvl="0">
      <w:numFmt w:val="bullet"/>
      <w:lvlText w:val="-"/>
      <w:lvlJc w:val="left"/>
      <w:pPr>
        <w:ind w:left="720" w:hanging="360"/>
      </w:pPr>
      <w:rPr>
        <w:rFonts w:ascii="Seaford" w:eastAsia="Arial" w:hAnsi="Seaford" w:cs="TimesNewRomanPS-BoldM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CE82530"/>
    <w:multiLevelType w:val="hybridMultilevel"/>
    <w:tmpl w:val="703C3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99428">
    <w:abstractNumId w:val="14"/>
  </w:num>
  <w:num w:numId="2" w16cid:durableId="1802190260">
    <w:abstractNumId w:val="7"/>
  </w:num>
  <w:num w:numId="3" w16cid:durableId="1616867984">
    <w:abstractNumId w:val="31"/>
  </w:num>
  <w:num w:numId="4" w16cid:durableId="1267078547">
    <w:abstractNumId w:val="27"/>
  </w:num>
  <w:num w:numId="5" w16cid:durableId="730731231">
    <w:abstractNumId w:val="38"/>
  </w:num>
  <w:num w:numId="6" w16cid:durableId="599333544">
    <w:abstractNumId w:val="19"/>
  </w:num>
  <w:num w:numId="7" w16cid:durableId="1017387776">
    <w:abstractNumId w:val="37"/>
  </w:num>
  <w:num w:numId="8" w16cid:durableId="226190744">
    <w:abstractNumId w:val="43"/>
  </w:num>
  <w:num w:numId="9" w16cid:durableId="1092624092">
    <w:abstractNumId w:val="24"/>
  </w:num>
  <w:num w:numId="10" w16cid:durableId="1574118713">
    <w:abstractNumId w:val="8"/>
  </w:num>
  <w:num w:numId="11" w16cid:durableId="1360082375">
    <w:abstractNumId w:val="18"/>
  </w:num>
  <w:num w:numId="12" w16cid:durableId="560673418">
    <w:abstractNumId w:val="26"/>
  </w:num>
  <w:num w:numId="13" w16cid:durableId="2122988446">
    <w:abstractNumId w:val="5"/>
  </w:num>
  <w:num w:numId="14" w16cid:durableId="252859767">
    <w:abstractNumId w:val="40"/>
  </w:num>
  <w:num w:numId="15" w16cid:durableId="1687559924">
    <w:abstractNumId w:val="3"/>
  </w:num>
  <w:num w:numId="16" w16cid:durableId="629938251">
    <w:abstractNumId w:val="20"/>
  </w:num>
  <w:num w:numId="17" w16cid:durableId="236867180">
    <w:abstractNumId w:val="15"/>
  </w:num>
  <w:num w:numId="18" w16cid:durableId="1353603373">
    <w:abstractNumId w:val="25"/>
  </w:num>
  <w:num w:numId="19" w16cid:durableId="1351252572">
    <w:abstractNumId w:val="35"/>
  </w:num>
  <w:num w:numId="20" w16cid:durableId="287441007">
    <w:abstractNumId w:val="6"/>
  </w:num>
  <w:num w:numId="21" w16cid:durableId="1897231135">
    <w:abstractNumId w:val="30"/>
  </w:num>
  <w:num w:numId="22" w16cid:durableId="1503927966">
    <w:abstractNumId w:val="0"/>
  </w:num>
  <w:num w:numId="23" w16cid:durableId="311521448">
    <w:abstractNumId w:val="11"/>
  </w:num>
  <w:num w:numId="24" w16cid:durableId="25524440">
    <w:abstractNumId w:val="16"/>
  </w:num>
  <w:num w:numId="25" w16cid:durableId="1814373074">
    <w:abstractNumId w:val="17"/>
  </w:num>
  <w:num w:numId="26" w16cid:durableId="1935553827">
    <w:abstractNumId w:val="10"/>
  </w:num>
  <w:num w:numId="27" w16cid:durableId="1654289864">
    <w:abstractNumId w:val="16"/>
  </w:num>
  <w:num w:numId="28" w16cid:durableId="1657149847">
    <w:abstractNumId w:val="42"/>
  </w:num>
  <w:num w:numId="29" w16cid:durableId="370229954">
    <w:abstractNumId w:val="23"/>
  </w:num>
  <w:num w:numId="30" w16cid:durableId="113138895">
    <w:abstractNumId w:val="36"/>
  </w:num>
  <w:num w:numId="31" w16cid:durableId="1656647082">
    <w:abstractNumId w:val="13"/>
  </w:num>
  <w:num w:numId="32" w16cid:durableId="1428307263">
    <w:abstractNumId w:val="28"/>
  </w:num>
  <w:num w:numId="33" w16cid:durableId="1471442910">
    <w:abstractNumId w:val="41"/>
  </w:num>
  <w:num w:numId="34" w16cid:durableId="2047174491">
    <w:abstractNumId w:val="4"/>
  </w:num>
  <w:num w:numId="35" w16cid:durableId="977686374">
    <w:abstractNumId w:val="2"/>
  </w:num>
  <w:num w:numId="36" w16cid:durableId="1795752228">
    <w:abstractNumId w:val="44"/>
  </w:num>
  <w:num w:numId="37" w16cid:durableId="631331410">
    <w:abstractNumId w:val="29"/>
  </w:num>
  <w:num w:numId="38" w16cid:durableId="762452763">
    <w:abstractNumId w:val="9"/>
  </w:num>
  <w:num w:numId="39" w16cid:durableId="411313362">
    <w:abstractNumId w:val="32"/>
  </w:num>
  <w:num w:numId="40" w16cid:durableId="1178693070">
    <w:abstractNumId w:val="34"/>
  </w:num>
  <w:num w:numId="41" w16cid:durableId="740054651">
    <w:abstractNumId w:val="1"/>
  </w:num>
  <w:num w:numId="42" w16cid:durableId="387654502">
    <w:abstractNumId w:val="22"/>
  </w:num>
  <w:num w:numId="43" w16cid:durableId="2091467118">
    <w:abstractNumId w:val="12"/>
  </w:num>
  <w:num w:numId="44" w16cid:durableId="335888676">
    <w:abstractNumId w:val="21"/>
  </w:num>
  <w:num w:numId="45" w16cid:durableId="1807819183">
    <w:abstractNumId w:val="39"/>
  </w:num>
  <w:num w:numId="46" w16cid:durableId="9169399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BA7"/>
    <w:rsid w:val="000004BC"/>
    <w:rsid w:val="00000E48"/>
    <w:rsid w:val="000026BD"/>
    <w:rsid w:val="00002E33"/>
    <w:rsid w:val="000043A0"/>
    <w:rsid w:val="0000700D"/>
    <w:rsid w:val="00007385"/>
    <w:rsid w:val="000076DF"/>
    <w:rsid w:val="00007E0E"/>
    <w:rsid w:val="000101F6"/>
    <w:rsid w:val="000111B5"/>
    <w:rsid w:val="000118F3"/>
    <w:rsid w:val="00012246"/>
    <w:rsid w:val="00013940"/>
    <w:rsid w:val="00014102"/>
    <w:rsid w:val="00014719"/>
    <w:rsid w:val="00015DFD"/>
    <w:rsid w:val="00020E46"/>
    <w:rsid w:val="00020F22"/>
    <w:rsid w:val="000225BF"/>
    <w:rsid w:val="000238AC"/>
    <w:rsid w:val="00026496"/>
    <w:rsid w:val="00026A64"/>
    <w:rsid w:val="00026FF3"/>
    <w:rsid w:val="00027094"/>
    <w:rsid w:val="00027700"/>
    <w:rsid w:val="0002778E"/>
    <w:rsid w:val="0003101E"/>
    <w:rsid w:val="00031585"/>
    <w:rsid w:val="00031F79"/>
    <w:rsid w:val="00032266"/>
    <w:rsid w:val="00032F42"/>
    <w:rsid w:val="000334F6"/>
    <w:rsid w:val="00034BA6"/>
    <w:rsid w:val="000355E1"/>
    <w:rsid w:val="0003631C"/>
    <w:rsid w:val="000424FD"/>
    <w:rsid w:val="00043A47"/>
    <w:rsid w:val="0005504F"/>
    <w:rsid w:val="00055A80"/>
    <w:rsid w:val="00056940"/>
    <w:rsid w:val="0005695A"/>
    <w:rsid w:val="000600DE"/>
    <w:rsid w:val="00060692"/>
    <w:rsid w:val="000613C9"/>
    <w:rsid w:val="000672BC"/>
    <w:rsid w:val="00070DCA"/>
    <w:rsid w:val="00074417"/>
    <w:rsid w:val="00075E10"/>
    <w:rsid w:val="00076404"/>
    <w:rsid w:val="00077D54"/>
    <w:rsid w:val="00081026"/>
    <w:rsid w:val="000811B4"/>
    <w:rsid w:val="00082B8B"/>
    <w:rsid w:val="00082E28"/>
    <w:rsid w:val="00082F41"/>
    <w:rsid w:val="00083AF5"/>
    <w:rsid w:val="00084EA2"/>
    <w:rsid w:val="000A0363"/>
    <w:rsid w:val="000A2DB8"/>
    <w:rsid w:val="000A42F6"/>
    <w:rsid w:val="000A4A39"/>
    <w:rsid w:val="000A5FBE"/>
    <w:rsid w:val="000A6E09"/>
    <w:rsid w:val="000A7073"/>
    <w:rsid w:val="000B1732"/>
    <w:rsid w:val="000B3C8B"/>
    <w:rsid w:val="000B4658"/>
    <w:rsid w:val="000B5DF8"/>
    <w:rsid w:val="000B682F"/>
    <w:rsid w:val="000C0182"/>
    <w:rsid w:val="000C3AB8"/>
    <w:rsid w:val="000C4ABC"/>
    <w:rsid w:val="000C4FD3"/>
    <w:rsid w:val="000C5922"/>
    <w:rsid w:val="000C6729"/>
    <w:rsid w:val="000D1B33"/>
    <w:rsid w:val="000D5BAA"/>
    <w:rsid w:val="000D6D28"/>
    <w:rsid w:val="000D7203"/>
    <w:rsid w:val="000D7E13"/>
    <w:rsid w:val="000E0549"/>
    <w:rsid w:val="000E196B"/>
    <w:rsid w:val="000E2E23"/>
    <w:rsid w:val="000E50A9"/>
    <w:rsid w:val="000F1EEC"/>
    <w:rsid w:val="000F29A1"/>
    <w:rsid w:val="000F2C5D"/>
    <w:rsid w:val="00100971"/>
    <w:rsid w:val="001060E9"/>
    <w:rsid w:val="00106D5E"/>
    <w:rsid w:val="00107193"/>
    <w:rsid w:val="00107671"/>
    <w:rsid w:val="001100FC"/>
    <w:rsid w:val="0011064C"/>
    <w:rsid w:val="001135F9"/>
    <w:rsid w:val="00114172"/>
    <w:rsid w:val="00114AF9"/>
    <w:rsid w:val="001152CF"/>
    <w:rsid w:val="00117CEE"/>
    <w:rsid w:val="00123084"/>
    <w:rsid w:val="001242F8"/>
    <w:rsid w:val="00124DEC"/>
    <w:rsid w:val="0012796F"/>
    <w:rsid w:val="00130206"/>
    <w:rsid w:val="00130632"/>
    <w:rsid w:val="00130D94"/>
    <w:rsid w:val="001318A6"/>
    <w:rsid w:val="00132C62"/>
    <w:rsid w:val="00135664"/>
    <w:rsid w:val="00137B55"/>
    <w:rsid w:val="001427B3"/>
    <w:rsid w:val="0014437A"/>
    <w:rsid w:val="001452DD"/>
    <w:rsid w:val="001474FA"/>
    <w:rsid w:val="00156BC2"/>
    <w:rsid w:val="0015797F"/>
    <w:rsid w:val="0016037F"/>
    <w:rsid w:val="00160CAE"/>
    <w:rsid w:val="0016223E"/>
    <w:rsid w:val="00162B74"/>
    <w:rsid w:val="00166892"/>
    <w:rsid w:val="00170963"/>
    <w:rsid w:val="001759DB"/>
    <w:rsid w:val="001759FF"/>
    <w:rsid w:val="001769B8"/>
    <w:rsid w:val="00177BDA"/>
    <w:rsid w:val="0018045A"/>
    <w:rsid w:val="00183EFF"/>
    <w:rsid w:val="00184A2A"/>
    <w:rsid w:val="001873BF"/>
    <w:rsid w:val="00192E7C"/>
    <w:rsid w:val="001934DC"/>
    <w:rsid w:val="001938EC"/>
    <w:rsid w:val="001943FF"/>
    <w:rsid w:val="00195A8A"/>
    <w:rsid w:val="001966A7"/>
    <w:rsid w:val="0019682A"/>
    <w:rsid w:val="001969C0"/>
    <w:rsid w:val="001A131A"/>
    <w:rsid w:val="001A1A70"/>
    <w:rsid w:val="001A234D"/>
    <w:rsid w:val="001A3E3F"/>
    <w:rsid w:val="001A49A3"/>
    <w:rsid w:val="001A545C"/>
    <w:rsid w:val="001A6570"/>
    <w:rsid w:val="001B1E07"/>
    <w:rsid w:val="001B31F8"/>
    <w:rsid w:val="001B3E25"/>
    <w:rsid w:val="001B7740"/>
    <w:rsid w:val="001C0E2A"/>
    <w:rsid w:val="001C1F50"/>
    <w:rsid w:val="001C26A4"/>
    <w:rsid w:val="001C3240"/>
    <w:rsid w:val="001C41EE"/>
    <w:rsid w:val="001C58F2"/>
    <w:rsid w:val="001C72B0"/>
    <w:rsid w:val="001D067F"/>
    <w:rsid w:val="001D0BB4"/>
    <w:rsid w:val="001D1371"/>
    <w:rsid w:val="001D363B"/>
    <w:rsid w:val="001D3B3E"/>
    <w:rsid w:val="001D649C"/>
    <w:rsid w:val="001E1D35"/>
    <w:rsid w:val="001E1ECE"/>
    <w:rsid w:val="001E3308"/>
    <w:rsid w:val="001E46A0"/>
    <w:rsid w:val="001E5BEE"/>
    <w:rsid w:val="001F1CFD"/>
    <w:rsid w:val="001F2799"/>
    <w:rsid w:val="001F362F"/>
    <w:rsid w:val="001F3BB7"/>
    <w:rsid w:val="001F58F7"/>
    <w:rsid w:val="001F6BC3"/>
    <w:rsid w:val="001F7E03"/>
    <w:rsid w:val="00200BCA"/>
    <w:rsid w:val="002012F0"/>
    <w:rsid w:val="00201F05"/>
    <w:rsid w:val="00202BB1"/>
    <w:rsid w:val="00206322"/>
    <w:rsid w:val="00210054"/>
    <w:rsid w:val="00210BB6"/>
    <w:rsid w:val="002155B6"/>
    <w:rsid w:val="002156AB"/>
    <w:rsid w:val="002159A7"/>
    <w:rsid w:val="00216630"/>
    <w:rsid w:val="0021710C"/>
    <w:rsid w:val="002171A2"/>
    <w:rsid w:val="00220A6C"/>
    <w:rsid w:val="00222EEE"/>
    <w:rsid w:val="00226798"/>
    <w:rsid w:val="00227803"/>
    <w:rsid w:val="002331CD"/>
    <w:rsid w:val="0023414D"/>
    <w:rsid w:val="002345F0"/>
    <w:rsid w:val="00235043"/>
    <w:rsid w:val="00237510"/>
    <w:rsid w:val="00237A74"/>
    <w:rsid w:val="00243868"/>
    <w:rsid w:val="00243DDC"/>
    <w:rsid w:val="00246A48"/>
    <w:rsid w:val="00252D49"/>
    <w:rsid w:val="00252F87"/>
    <w:rsid w:val="0025396C"/>
    <w:rsid w:val="00256131"/>
    <w:rsid w:val="002573AF"/>
    <w:rsid w:val="00257E9D"/>
    <w:rsid w:val="00261387"/>
    <w:rsid w:val="00262E14"/>
    <w:rsid w:val="00263EFF"/>
    <w:rsid w:val="0026482F"/>
    <w:rsid w:val="00265CAE"/>
    <w:rsid w:val="00266517"/>
    <w:rsid w:val="00270008"/>
    <w:rsid w:val="00270E48"/>
    <w:rsid w:val="0027325D"/>
    <w:rsid w:val="00273872"/>
    <w:rsid w:val="00273DA6"/>
    <w:rsid w:val="0027484E"/>
    <w:rsid w:val="00274A77"/>
    <w:rsid w:val="00274E77"/>
    <w:rsid w:val="002829F6"/>
    <w:rsid w:val="00282C1E"/>
    <w:rsid w:val="00283454"/>
    <w:rsid w:val="00286A33"/>
    <w:rsid w:val="002903E8"/>
    <w:rsid w:val="0029060F"/>
    <w:rsid w:val="00290D1E"/>
    <w:rsid w:val="002933CA"/>
    <w:rsid w:val="00294751"/>
    <w:rsid w:val="00294ED0"/>
    <w:rsid w:val="002A130C"/>
    <w:rsid w:val="002A1E9D"/>
    <w:rsid w:val="002A2F59"/>
    <w:rsid w:val="002A41F4"/>
    <w:rsid w:val="002A509B"/>
    <w:rsid w:val="002A6177"/>
    <w:rsid w:val="002A679B"/>
    <w:rsid w:val="002A6805"/>
    <w:rsid w:val="002A7BA7"/>
    <w:rsid w:val="002B1364"/>
    <w:rsid w:val="002B25E8"/>
    <w:rsid w:val="002B2EED"/>
    <w:rsid w:val="002B328F"/>
    <w:rsid w:val="002C1872"/>
    <w:rsid w:val="002C227B"/>
    <w:rsid w:val="002C2330"/>
    <w:rsid w:val="002C4A09"/>
    <w:rsid w:val="002C6A14"/>
    <w:rsid w:val="002C6CE5"/>
    <w:rsid w:val="002D13DD"/>
    <w:rsid w:val="002D385B"/>
    <w:rsid w:val="002D5A90"/>
    <w:rsid w:val="002D7506"/>
    <w:rsid w:val="002D7FD5"/>
    <w:rsid w:val="002E09FC"/>
    <w:rsid w:val="002E0A04"/>
    <w:rsid w:val="002E3293"/>
    <w:rsid w:val="002E438A"/>
    <w:rsid w:val="002E55AC"/>
    <w:rsid w:val="002F01AB"/>
    <w:rsid w:val="002F0886"/>
    <w:rsid w:val="002F1627"/>
    <w:rsid w:val="002F227B"/>
    <w:rsid w:val="002F27A5"/>
    <w:rsid w:val="002F71F0"/>
    <w:rsid w:val="002F74BA"/>
    <w:rsid w:val="002F7A0F"/>
    <w:rsid w:val="00300001"/>
    <w:rsid w:val="00301264"/>
    <w:rsid w:val="0030358F"/>
    <w:rsid w:val="003035AC"/>
    <w:rsid w:val="00303C47"/>
    <w:rsid w:val="003045B8"/>
    <w:rsid w:val="00311A0F"/>
    <w:rsid w:val="0031252D"/>
    <w:rsid w:val="003138B7"/>
    <w:rsid w:val="00314B01"/>
    <w:rsid w:val="003152B8"/>
    <w:rsid w:val="003155F3"/>
    <w:rsid w:val="00315A79"/>
    <w:rsid w:val="00315BE0"/>
    <w:rsid w:val="00316336"/>
    <w:rsid w:val="00317052"/>
    <w:rsid w:val="0032071D"/>
    <w:rsid w:val="0032102E"/>
    <w:rsid w:val="00322AB1"/>
    <w:rsid w:val="00322DEA"/>
    <w:rsid w:val="00324D87"/>
    <w:rsid w:val="00326DF4"/>
    <w:rsid w:val="003300C7"/>
    <w:rsid w:val="003301EB"/>
    <w:rsid w:val="00330712"/>
    <w:rsid w:val="0033173E"/>
    <w:rsid w:val="00335205"/>
    <w:rsid w:val="00336947"/>
    <w:rsid w:val="00336F7D"/>
    <w:rsid w:val="00341C49"/>
    <w:rsid w:val="003422ED"/>
    <w:rsid w:val="0034283C"/>
    <w:rsid w:val="00342D81"/>
    <w:rsid w:val="00343C22"/>
    <w:rsid w:val="00345983"/>
    <w:rsid w:val="00353204"/>
    <w:rsid w:val="003551A0"/>
    <w:rsid w:val="00355EBE"/>
    <w:rsid w:val="00355F3C"/>
    <w:rsid w:val="0035650B"/>
    <w:rsid w:val="00357691"/>
    <w:rsid w:val="00357D0F"/>
    <w:rsid w:val="003606AC"/>
    <w:rsid w:val="00360ED1"/>
    <w:rsid w:val="00361942"/>
    <w:rsid w:val="00361BB1"/>
    <w:rsid w:val="0036234A"/>
    <w:rsid w:val="003628D0"/>
    <w:rsid w:val="00363072"/>
    <w:rsid w:val="00365CE1"/>
    <w:rsid w:val="00365F6F"/>
    <w:rsid w:val="0037341B"/>
    <w:rsid w:val="00374793"/>
    <w:rsid w:val="00374BC4"/>
    <w:rsid w:val="00375BF5"/>
    <w:rsid w:val="00375F80"/>
    <w:rsid w:val="003776E9"/>
    <w:rsid w:val="00377A4A"/>
    <w:rsid w:val="00381031"/>
    <w:rsid w:val="0038657C"/>
    <w:rsid w:val="0038690E"/>
    <w:rsid w:val="00392477"/>
    <w:rsid w:val="00392860"/>
    <w:rsid w:val="003949DC"/>
    <w:rsid w:val="00396D01"/>
    <w:rsid w:val="003A1CBB"/>
    <w:rsid w:val="003A2DB3"/>
    <w:rsid w:val="003A5158"/>
    <w:rsid w:val="003A6B5F"/>
    <w:rsid w:val="003A780A"/>
    <w:rsid w:val="003B2F2D"/>
    <w:rsid w:val="003B42F7"/>
    <w:rsid w:val="003B4823"/>
    <w:rsid w:val="003B699E"/>
    <w:rsid w:val="003B6F46"/>
    <w:rsid w:val="003B6F79"/>
    <w:rsid w:val="003C27B1"/>
    <w:rsid w:val="003C32FC"/>
    <w:rsid w:val="003C33CC"/>
    <w:rsid w:val="003C4A9F"/>
    <w:rsid w:val="003C53E4"/>
    <w:rsid w:val="003C57E5"/>
    <w:rsid w:val="003D1128"/>
    <w:rsid w:val="003D23CA"/>
    <w:rsid w:val="003D331D"/>
    <w:rsid w:val="003D360F"/>
    <w:rsid w:val="003D39C3"/>
    <w:rsid w:val="003D3D45"/>
    <w:rsid w:val="003D3E8D"/>
    <w:rsid w:val="003D41E0"/>
    <w:rsid w:val="003D4893"/>
    <w:rsid w:val="003D6FFE"/>
    <w:rsid w:val="003E089C"/>
    <w:rsid w:val="003E0E5B"/>
    <w:rsid w:val="003E36AC"/>
    <w:rsid w:val="003E3C47"/>
    <w:rsid w:val="003E40CD"/>
    <w:rsid w:val="003E5FA0"/>
    <w:rsid w:val="003F0582"/>
    <w:rsid w:val="003F128D"/>
    <w:rsid w:val="003F1628"/>
    <w:rsid w:val="003F5A8D"/>
    <w:rsid w:val="003F7677"/>
    <w:rsid w:val="003F7992"/>
    <w:rsid w:val="003F7AE7"/>
    <w:rsid w:val="0040050B"/>
    <w:rsid w:val="004017EF"/>
    <w:rsid w:val="00402569"/>
    <w:rsid w:val="00403AA2"/>
    <w:rsid w:val="00404E2B"/>
    <w:rsid w:val="00404F7C"/>
    <w:rsid w:val="004057AC"/>
    <w:rsid w:val="00410E5D"/>
    <w:rsid w:val="00411269"/>
    <w:rsid w:val="00412FF1"/>
    <w:rsid w:val="00413A2A"/>
    <w:rsid w:val="00416EEC"/>
    <w:rsid w:val="00422005"/>
    <w:rsid w:val="00422CE0"/>
    <w:rsid w:val="00426FCB"/>
    <w:rsid w:val="00430ED6"/>
    <w:rsid w:val="00431FB2"/>
    <w:rsid w:val="0043234F"/>
    <w:rsid w:val="004337BF"/>
    <w:rsid w:val="00435116"/>
    <w:rsid w:val="00435F34"/>
    <w:rsid w:val="00437129"/>
    <w:rsid w:val="00437C10"/>
    <w:rsid w:val="00437EE8"/>
    <w:rsid w:val="00441B22"/>
    <w:rsid w:val="00446EF1"/>
    <w:rsid w:val="004513E1"/>
    <w:rsid w:val="00451EAF"/>
    <w:rsid w:val="00452FAE"/>
    <w:rsid w:val="0045378A"/>
    <w:rsid w:val="0045384E"/>
    <w:rsid w:val="004545B6"/>
    <w:rsid w:val="00455D17"/>
    <w:rsid w:val="004560CD"/>
    <w:rsid w:val="00457C62"/>
    <w:rsid w:val="004604BC"/>
    <w:rsid w:val="00462AEC"/>
    <w:rsid w:val="0046321D"/>
    <w:rsid w:val="00464EEF"/>
    <w:rsid w:val="004741A4"/>
    <w:rsid w:val="00474AE3"/>
    <w:rsid w:val="0047684B"/>
    <w:rsid w:val="00480372"/>
    <w:rsid w:val="004819A3"/>
    <w:rsid w:val="00483896"/>
    <w:rsid w:val="00484490"/>
    <w:rsid w:val="0048684C"/>
    <w:rsid w:val="00491880"/>
    <w:rsid w:val="0049210F"/>
    <w:rsid w:val="00492233"/>
    <w:rsid w:val="00495950"/>
    <w:rsid w:val="00495B17"/>
    <w:rsid w:val="00496001"/>
    <w:rsid w:val="0049752D"/>
    <w:rsid w:val="0049772F"/>
    <w:rsid w:val="00497EAD"/>
    <w:rsid w:val="004A0008"/>
    <w:rsid w:val="004A0C94"/>
    <w:rsid w:val="004A252E"/>
    <w:rsid w:val="004A3BCF"/>
    <w:rsid w:val="004A4062"/>
    <w:rsid w:val="004A48A7"/>
    <w:rsid w:val="004A5E73"/>
    <w:rsid w:val="004A7016"/>
    <w:rsid w:val="004A7CB1"/>
    <w:rsid w:val="004B1585"/>
    <w:rsid w:val="004B466A"/>
    <w:rsid w:val="004B4A70"/>
    <w:rsid w:val="004B4C06"/>
    <w:rsid w:val="004B4D8D"/>
    <w:rsid w:val="004B6A23"/>
    <w:rsid w:val="004C067B"/>
    <w:rsid w:val="004C0CA7"/>
    <w:rsid w:val="004C0D29"/>
    <w:rsid w:val="004C0FEE"/>
    <w:rsid w:val="004C3553"/>
    <w:rsid w:val="004C4CF0"/>
    <w:rsid w:val="004C55D4"/>
    <w:rsid w:val="004C65D5"/>
    <w:rsid w:val="004C683E"/>
    <w:rsid w:val="004C7BB5"/>
    <w:rsid w:val="004D1126"/>
    <w:rsid w:val="004D3629"/>
    <w:rsid w:val="004D3C2E"/>
    <w:rsid w:val="004D4CFF"/>
    <w:rsid w:val="004D57F0"/>
    <w:rsid w:val="004D5EBA"/>
    <w:rsid w:val="004D6D5D"/>
    <w:rsid w:val="004D6D72"/>
    <w:rsid w:val="004D730B"/>
    <w:rsid w:val="004D74A3"/>
    <w:rsid w:val="004D77D4"/>
    <w:rsid w:val="004D7DF3"/>
    <w:rsid w:val="004E29AC"/>
    <w:rsid w:val="004E3E91"/>
    <w:rsid w:val="004E41E9"/>
    <w:rsid w:val="004E4277"/>
    <w:rsid w:val="004E657B"/>
    <w:rsid w:val="004F08AD"/>
    <w:rsid w:val="004F2217"/>
    <w:rsid w:val="004F335F"/>
    <w:rsid w:val="004F3A8C"/>
    <w:rsid w:val="004F522D"/>
    <w:rsid w:val="004F6FEE"/>
    <w:rsid w:val="00500B48"/>
    <w:rsid w:val="005020CC"/>
    <w:rsid w:val="0050389A"/>
    <w:rsid w:val="00503F11"/>
    <w:rsid w:val="005070B6"/>
    <w:rsid w:val="00514F4E"/>
    <w:rsid w:val="005152C4"/>
    <w:rsid w:val="0051672E"/>
    <w:rsid w:val="00520088"/>
    <w:rsid w:val="00523815"/>
    <w:rsid w:val="00523D12"/>
    <w:rsid w:val="00527429"/>
    <w:rsid w:val="0052771E"/>
    <w:rsid w:val="00527E4D"/>
    <w:rsid w:val="00531D06"/>
    <w:rsid w:val="0053263B"/>
    <w:rsid w:val="00534150"/>
    <w:rsid w:val="005349B0"/>
    <w:rsid w:val="00534A15"/>
    <w:rsid w:val="005350B9"/>
    <w:rsid w:val="005412CC"/>
    <w:rsid w:val="00541CA4"/>
    <w:rsid w:val="005425C5"/>
    <w:rsid w:val="005460CA"/>
    <w:rsid w:val="005471EF"/>
    <w:rsid w:val="00547759"/>
    <w:rsid w:val="00552102"/>
    <w:rsid w:val="005524D6"/>
    <w:rsid w:val="00553C5A"/>
    <w:rsid w:val="0055654C"/>
    <w:rsid w:val="005605AD"/>
    <w:rsid w:val="0056223B"/>
    <w:rsid w:val="00562711"/>
    <w:rsid w:val="00564F83"/>
    <w:rsid w:val="00566973"/>
    <w:rsid w:val="00566C64"/>
    <w:rsid w:val="00566D63"/>
    <w:rsid w:val="00567008"/>
    <w:rsid w:val="00572C84"/>
    <w:rsid w:val="005754EE"/>
    <w:rsid w:val="00580AF3"/>
    <w:rsid w:val="00581603"/>
    <w:rsid w:val="00581C3A"/>
    <w:rsid w:val="00583463"/>
    <w:rsid w:val="005867DA"/>
    <w:rsid w:val="00593156"/>
    <w:rsid w:val="00595114"/>
    <w:rsid w:val="005A0790"/>
    <w:rsid w:val="005A4B58"/>
    <w:rsid w:val="005A4CEA"/>
    <w:rsid w:val="005A578C"/>
    <w:rsid w:val="005A6ECC"/>
    <w:rsid w:val="005A7096"/>
    <w:rsid w:val="005B08AD"/>
    <w:rsid w:val="005B2115"/>
    <w:rsid w:val="005B2EAD"/>
    <w:rsid w:val="005B42B4"/>
    <w:rsid w:val="005B523A"/>
    <w:rsid w:val="005B5549"/>
    <w:rsid w:val="005B6651"/>
    <w:rsid w:val="005B6DC9"/>
    <w:rsid w:val="005C1B46"/>
    <w:rsid w:val="005C28D5"/>
    <w:rsid w:val="005C6E6C"/>
    <w:rsid w:val="005D256A"/>
    <w:rsid w:val="005D446A"/>
    <w:rsid w:val="005D57C0"/>
    <w:rsid w:val="005E1489"/>
    <w:rsid w:val="005E1E29"/>
    <w:rsid w:val="005E3D4D"/>
    <w:rsid w:val="005E4C7B"/>
    <w:rsid w:val="005E577B"/>
    <w:rsid w:val="005F2E19"/>
    <w:rsid w:val="005F378A"/>
    <w:rsid w:val="005F380B"/>
    <w:rsid w:val="005F4884"/>
    <w:rsid w:val="005F51D5"/>
    <w:rsid w:val="005F694B"/>
    <w:rsid w:val="005F76DF"/>
    <w:rsid w:val="006021D5"/>
    <w:rsid w:val="00603E5E"/>
    <w:rsid w:val="006061FC"/>
    <w:rsid w:val="00606C30"/>
    <w:rsid w:val="006102FE"/>
    <w:rsid w:val="00610A2C"/>
    <w:rsid w:val="00610C68"/>
    <w:rsid w:val="00612432"/>
    <w:rsid w:val="006127E2"/>
    <w:rsid w:val="00614152"/>
    <w:rsid w:val="0061451D"/>
    <w:rsid w:val="0061719C"/>
    <w:rsid w:val="00623615"/>
    <w:rsid w:val="00624436"/>
    <w:rsid w:val="00625BE3"/>
    <w:rsid w:val="00625E84"/>
    <w:rsid w:val="00626F95"/>
    <w:rsid w:val="00630B07"/>
    <w:rsid w:val="00634CE2"/>
    <w:rsid w:val="00635C7C"/>
    <w:rsid w:val="00637489"/>
    <w:rsid w:val="00637FAC"/>
    <w:rsid w:val="006400EA"/>
    <w:rsid w:val="00640B65"/>
    <w:rsid w:val="00641CE7"/>
    <w:rsid w:val="00644C6B"/>
    <w:rsid w:val="0065030B"/>
    <w:rsid w:val="00656499"/>
    <w:rsid w:val="00656D0E"/>
    <w:rsid w:val="00656F00"/>
    <w:rsid w:val="00660B55"/>
    <w:rsid w:val="00661E28"/>
    <w:rsid w:val="0066439D"/>
    <w:rsid w:val="00670CB4"/>
    <w:rsid w:val="00671640"/>
    <w:rsid w:val="00672D1C"/>
    <w:rsid w:val="00674641"/>
    <w:rsid w:val="0067499D"/>
    <w:rsid w:val="00676AED"/>
    <w:rsid w:val="0067729C"/>
    <w:rsid w:val="00683591"/>
    <w:rsid w:val="00684A99"/>
    <w:rsid w:val="00685B1A"/>
    <w:rsid w:val="006874C9"/>
    <w:rsid w:val="00690329"/>
    <w:rsid w:val="006923C1"/>
    <w:rsid w:val="006924CD"/>
    <w:rsid w:val="006A124E"/>
    <w:rsid w:val="006A1844"/>
    <w:rsid w:val="006A1D69"/>
    <w:rsid w:val="006A38F7"/>
    <w:rsid w:val="006A4EAF"/>
    <w:rsid w:val="006A5FAC"/>
    <w:rsid w:val="006A69E2"/>
    <w:rsid w:val="006A6DCE"/>
    <w:rsid w:val="006B1EB4"/>
    <w:rsid w:val="006B2D96"/>
    <w:rsid w:val="006B6376"/>
    <w:rsid w:val="006B7FF1"/>
    <w:rsid w:val="006C2AC6"/>
    <w:rsid w:val="006C3247"/>
    <w:rsid w:val="006C67C2"/>
    <w:rsid w:val="006C72D6"/>
    <w:rsid w:val="006C74E0"/>
    <w:rsid w:val="006D3710"/>
    <w:rsid w:val="006D3C34"/>
    <w:rsid w:val="006D553F"/>
    <w:rsid w:val="006D5CC2"/>
    <w:rsid w:val="006D600E"/>
    <w:rsid w:val="006E1334"/>
    <w:rsid w:val="006E1DA0"/>
    <w:rsid w:val="006E1E61"/>
    <w:rsid w:val="006E448E"/>
    <w:rsid w:val="006E4EE5"/>
    <w:rsid w:val="006E5006"/>
    <w:rsid w:val="006E5A73"/>
    <w:rsid w:val="006F05BA"/>
    <w:rsid w:val="006F0B4E"/>
    <w:rsid w:val="006F1CDE"/>
    <w:rsid w:val="006F332B"/>
    <w:rsid w:val="006F38E6"/>
    <w:rsid w:val="006F5F0F"/>
    <w:rsid w:val="006F691B"/>
    <w:rsid w:val="0070452C"/>
    <w:rsid w:val="00706B74"/>
    <w:rsid w:val="007101FC"/>
    <w:rsid w:val="007108B8"/>
    <w:rsid w:val="007109D6"/>
    <w:rsid w:val="007111B9"/>
    <w:rsid w:val="00711D63"/>
    <w:rsid w:val="00711FF4"/>
    <w:rsid w:val="00713783"/>
    <w:rsid w:val="00715317"/>
    <w:rsid w:val="0071590C"/>
    <w:rsid w:val="00717385"/>
    <w:rsid w:val="00720ACB"/>
    <w:rsid w:val="00721713"/>
    <w:rsid w:val="007225B7"/>
    <w:rsid w:val="00727A40"/>
    <w:rsid w:val="00730D0F"/>
    <w:rsid w:val="0073400B"/>
    <w:rsid w:val="00736DA3"/>
    <w:rsid w:val="00740A57"/>
    <w:rsid w:val="00741382"/>
    <w:rsid w:val="0074315B"/>
    <w:rsid w:val="0074434F"/>
    <w:rsid w:val="00746888"/>
    <w:rsid w:val="007529B5"/>
    <w:rsid w:val="00753410"/>
    <w:rsid w:val="00753805"/>
    <w:rsid w:val="00753F66"/>
    <w:rsid w:val="0075479F"/>
    <w:rsid w:val="0075561F"/>
    <w:rsid w:val="0075650D"/>
    <w:rsid w:val="00756EC7"/>
    <w:rsid w:val="00761A1E"/>
    <w:rsid w:val="007625C7"/>
    <w:rsid w:val="007630C4"/>
    <w:rsid w:val="00765CAE"/>
    <w:rsid w:val="007664ED"/>
    <w:rsid w:val="00766663"/>
    <w:rsid w:val="00770C54"/>
    <w:rsid w:val="00771032"/>
    <w:rsid w:val="00771E30"/>
    <w:rsid w:val="00771E88"/>
    <w:rsid w:val="00772C06"/>
    <w:rsid w:val="00774C74"/>
    <w:rsid w:val="0077791F"/>
    <w:rsid w:val="007779E8"/>
    <w:rsid w:val="00791A90"/>
    <w:rsid w:val="007945C8"/>
    <w:rsid w:val="007968E3"/>
    <w:rsid w:val="0079713C"/>
    <w:rsid w:val="007977C1"/>
    <w:rsid w:val="007A146E"/>
    <w:rsid w:val="007A2907"/>
    <w:rsid w:val="007A31B4"/>
    <w:rsid w:val="007A3B4A"/>
    <w:rsid w:val="007A4E1C"/>
    <w:rsid w:val="007A7136"/>
    <w:rsid w:val="007A7232"/>
    <w:rsid w:val="007A735B"/>
    <w:rsid w:val="007B0003"/>
    <w:rsid w:val="007B0E2A"/>
    <w:rsid w:val="007B2FBE"/>
    <w:rsid w:val="007B370D"/>
    <w:rsid w:val="007B4A20"/>
    <w:rsid w:val="007C12E0"/>
    <w:rsid w:val="007C196C"/>
    <w:rsid w:val="007D1666"/>
    <w:rsid w:val="007E215F"/>
    <w:rsid w:val="007E3CFB"/>
    <w:rsid w:val="007E5BD0"/>
    <w:rsid w:val="007E5FD1"/>
    <w:rsid w:val="007E66E8"/>
    <w:rsid w:val="007F188B"/>
    <w:rsid w:val="007F39D3"/>
    <w:rsid w:val="007F3EEB"/>
    <w:rsid w:val="007F4993"/>
    <w:rsid w:val="007F4BBC"/>
    <w:rsid w:val="00803611"/>
    <w:rsid w:val="008056EC"/>
    <w:rsid w:val="0080583B"/>
    <w:rsid w:val="0080613E"/>
    <w:rsid w:val="00807E5F"/>
    <w:rsid w:val="00811794"/>
    <w:rsid w:val="008117A1"/>
    <w:rsid w:val="00811AD0"/>
    <w:rsid w:val="008120BA"/>
    <w:rsid w:val="0081211E"/>
    <w:rsid w:val="00812DC2"/>
    <w:rsid w:val="00812E4D"/>
    <w:rsid w:val="00813784"/>
    <w:rsid w:val="00813FB8"/>
    <w:rsid w:val="00814ADE"/>
    <w:rsid w:val="008153AE"/>
    <w:rsid w:val="0081751F"/>
    <w:rsid w:val="0082418F"/>
    <w:rsid w:val="00827258"/>
    <w:rsid w:val="00833A21"/>
    <w:rsid w:val="00833C59"/>
    <w:rsid w:val="00833DBD"/>
    <w:rsid w:val="00834F6A"/>
    <w:rsid w:val="008360B7"/>
    <w:rsid w:val="00836B5A"/>
    <w:rsid w:val="008371C9"/>
    <w:rsid w:val="00840775"/>
    <w:rsid w:val="00841613"/>
    <w:rsid w:val="00841EDC"/>
    <w:rsid w:val="008430AC"/>
    <w:rsid w:val="008473CA"/>
    <w:rsid w:val="00847B8B"/>
    <w:rsid w:val="00850411"/>
    <w:rsid w:val="00850814"/>
    <w:rsid w:val="00851F00"/>
    <w:rsid w:val="008522BC"/>
    <w:rsid w:val="0085360E"/>
    <w:rsid w:val="008570A4"/>
    <w:rsid w:val="0086004B"/>
    <w:rsid w:val="00863874"/>
    <w:rsid w:val="00872385"/>
    <w:rsid w:val="00872951"/>
    <w:rsid w:val="00876D8E"/>
    <w:rsid w:val="00877717"/>
    <w:rsid w:val="00877A1A"/>
    <w:rsid w:val="00877CE0"/>
    <w:rsid w:val="008814DD"/>
    <w:rsid w:val="00882BB1"/>
    <w:rsid w:val="00884DD1"/>
    <w:rsid w:val="0088549E"/>
    <w:rsid w:val="008859C9"/>
    <w:rsid w:val="00886356"/>
    <w:rsid w:val="00886E72"/>
    <w:rsid w:val="00887463"/>
    <w:rsid w:val="00887CDD"/>
    <w:rsid w:val="00890D62"/>
    <w:rsid w:val="00893A09"/>
    <w:rsid w:val="00896D33"/>
    <w:rsid w:val="008A28E6"/>
    <w:rsid w:val="008A35BC"/>
    <w:rsid w:val="008A3E27"/>
    <w:rsid w:val="008A5313"/>
    <w:rsid w:val="008A6E13"/>
    <w:rsid w:val="008B01C5"/>
    <w:rsid w:val="008B166B"/>
    <w:rsid w:val="008B1CEF"/>
    <w:rsid w:val="008B3071"/>
    <w:rsid w:val="008B5B52"/>
    <w:rsid w:val="008B7014"/>
    <w:rsid w:val="008C0E5F"/>
    <w:rsid w:val="008C2E00"/>
    <w:rsid w:val="008C3B83"/>
    <w:rsid w:val="008C6A33"/>
    <w:rsid w:val="008C7609"/>
    <w:rsid w:val="008D6314"/>
    <w:rsid w:val="008E1B23"/>
    <w:rsid w:val="008E3044"/>
    <w:rsid w:val="008E307F"/>
    <w:rsid w:val="008E33B5"/>
    <w:rsid w:val="008E4F7E"/>
    <w:rsid w:val="008E52F3"/>
    <w:rsid w:val="008E618F"/>
    <w:rsid w:val="008F0837"/>
    <w:rsid w:val="008F2035"/>
    <w:rsid w:val="008F21A6"/>
    <w:rsid w:val="008F25CD"/>
    <w:rsid w:val="008F3E8E"/>
    <w:rsid w:val="008F6AF5"/>
    <w:rsid w:val="008F6BE0"/>
    <w:rsid w:val="008F7299"/>
    <w:rsid w:val="008F749D"/>
    <w:rsid w:val="00900943"/>
    <w:rsid w:val="00901615"/>
    <w:rsid w:val="009021AC"/>
    <w:rsid w:val="009053AE"/>
    <w:rsid w:val="00914F4D"/>
    <w:rsid w:val="00915DDC"/>
    <w:rsid w:val="00915F30"/>
    <w:rsid w:val="00916D7E"/>
    <w:rsid w:val="00917FFC"/>
    <w:rsid w:val="0092352F"/>
    <w:rsid w:val="0092354E"/>
    <w:rsid w:val="00924336"/>
    <w:rsid w:val="0092481C"/>
    <w:rsid w:val="009305E1"/>
    <w:rsid w:val="009305F8"/>
    <w:rsid w:val="00934122"/>
    <w:rsid w:val="00940EFD"/>
    <w:rsid w:val="009423D5"/>
    <w:rsid w:val="00945365"/>
    <w:rsid w:val="009460C6"/>
    <w:rsid w:val="009479A0"/>
    <w:rsid w:val="00951B02"/>
    <w:rsid w:val="00951EA8"/>
    <w:rsid w:val="00952497"/>
    <w:rsid w:val="00952A6C"/>
    <w:rsid w:val="009567D1"/>
    <w:rsid w:val="0095708D"/>
    <w:rsid w:val="0096222E"/>
    <w:rsid w:val="00963557"/>
    <w:rsid w:val="00964179"/>
    <w:rsid w:val="00966E69"/>
    <w:rsid w:val="00966F6F"/>
    <w:rsid w:val="0096740A"/>
    <w:rsid w:val="0097178C"/>
    <w:rsid w:val="00971E25"/>
    <w:rsid w:val="00972717"/>
    <w:rsid w:val="00974212"/>
    <w:rsid w:val="00974A82"/>
    <w:rsid w:val="00975043"/>
    <w:rsid w:val="0097545C"/>
    <w:rsid w:val="00975AA0"/>
    <w:rsid w:val="009864CE"/>
    <w:rsid w:val="00986590"/>
    <w:rsid w:val="00987BDC"/>
    <w:rsid w:val="0099173C"/>
    <w:rsid w:val="00993A84"/>
    <w:rsid w:val="00994087"/>
    <w:rsid w:val="009940F0"/>
    <w:rsid w:val="00995246"/>
    <w:rsid w:val="009960D2"/>
    <w:rsid w:val="00996935"/>
    <w:rsid w:val="00996A7D"/>
    <w:rsid w:val="00996E3E"/>
    <w:rsid w:val="00997AF7"/>
    <w:rsid w:val="009A1AD9"/>
    <w:rsid w:val="009A1EA6"/>
    <w:rsid w:val="009A2107"/>
    <w:rsid w:val="009A29B8"/>
    <w:rsid w:val="009A3703"/>
    <w:rsid w:val="009B027F"/>
    <w:rsid w:val="009B0776"/>
    <w:rsid w:val="009B0B8F"/>
    <w:rsid w:val="009B1D11"/>
    <w:rsid w:val="009B5216"/>
    <w:rsid w:val="009B5D04"/>
    <w:rsid w:val="009C1851"/>
    <w:rsid w:val="009C6EDE"/>
    <w:rsid w:val="009D23F2"/>
    <w:rsid w:val="009D299A"/>
    <w:rsid w:val="009D341A"/>
    <w:rsid w:val="009D3C92"/>
    <w:rsid w:val="009D5952"/>
    <w:rsid w:val="009D6161"/>
    <w:rsid w:val="009D6181"/>
    <w:rsid w:val="009D73FA"/>
    <w:rsid w:val="009E10E9"/>
    <w:rsid w:val="009E252C"/>
    <w:rsid w:val="009E309E"/>
    <w:rsid w:val="009E4FDC"/>
    <w:rsid w:val="009E523D"/>
    <w:rsid w:val="009E61CF"/>
    <w:rsid w:val="009F1773"/>
    <w:rsid w:val="009F21AD"/>
    <w:rsid w:val="009F2305"/>
    <w:rsid w:val="009F5772"/>
    <w:rsid w:val="009F6395"/>
    <w:rsid w:val="009F6791"/>
    <w:rsid w:val="009F6E05"/>
    <w:rsid w:val="00A007AF"/>
    <w:rsid w:val="00A019CE"/>
    <w:rsid w:val="00A051AA"/>
    <w:rsid w:val="00A064B4"/>
    <w:rsid w:val="00A068E6"/>
    <w:rsid w:val="00A075B9"/>
    <w:rsid w:val="00A07E1D"/>
    <w:rsid w:val="00A10672"/>
    <w:rsid w:val="00A11576"/>
    <w:rsid w:val="00A11761"/>
    <w:rsid w:val="00A12C96"/>
    <w:rsid w:val="00A1369A"/>
    <w:rsid w:val="00A13AA0"/>
    <w:rsid w:val="00A13D09"/>
    <w:rsid w:val="00A14A9D"/>
    <w:rsid w:val="00A14C58"/>
    <w:rsid w:val="00A14F3B"/>
    <w:rsid w:val="00A16B0E"/>
    <w:rsid w:val="00A204C7"/>
    <w:rsid w:val="00A22E23"/>
    <w:rsid w:val="00A2674F"/>
    <w:rsid w:val="00A26EF1"/>
    <w:rsid w:val="00A31DA7"/>
    <w:rsid w:val="00A3401C"/>
    <w:rsid w:val="00A35C36"/>
    <w:rsid w:val="00A40730"/>
    <w:rsid w:val="00A4162C"/>
    <w:rsid w:val="00A46F96"/>
    <w:rsid w:val="00A50436"/>
    <w:rsid w:val="00A50E71"/>
    <w:rsid w:val="00A5166F"/>
    <w:rsid w:val="00A53EBA"/>
    <w:rsid w:val="00A61399"/>
    <w:rsid w:val="00A618D1"/>
    <w:rsid w:val="00A61CC8"/>
    <w:rsid w:val="00A65435"/>
    <w:rsid w:val="00A661D0"/>
    <w:rsid w:val="00A6719E"/>
    <w:rsid w:val="00A70FA5"/>
    <w:rsid w:val="00A72C51"/>
    <w:rsid w:val="00A76327"/>
    <w:rsid w:val="00A76453"/>
    <w:rsid w:val="00A764FF"/>
    <w:rsid w:val="00A77CA5"/>
    <w:rsid w:val="00A77F65"/>
    <w:rsid w:val="00A81DEF"/>
    <w:rsid w:val="00A8268F"/>
    <w:rsid w:val="00A85CB9"/>
    <w:rsid w:val="00A87215"/>
    <w:rsid w:val="00A87746"/>
    <w:rsid w:val="00A87B72"/>
    <w:rsid w:val="00A90454"/>
    <w:rsid w:val="00A913ED"/>
    <w:rsid w:val="00A92046"/>
    <w:rsid w:val="00A9302F"/>
    <w:rsid w:val="00A93F0E"/>
    <w:rsid w:val="00AA03FB"/>
    <w:rsid w:val="00AA27C8"/>
    <w:rsid w:val="00AA2D9B"/>
    <w:rsid w:val="00AA56DA"/>
    <w:rsid w:val="00AB0063"/>
    <w:rsid w:val="00AB26F0"/>
    <w:rsid w:val="00AB2B61"/>
    <w:rsid w:val="00AB4FF5"/>
    <w:rsid w:val="00AB5F98"/>
    <w:rsid w:val="00AB6174"/>
    <w:rsid w:val="00AB6B07"/>
    <w:rsid w:val="00AB7DCD"/>
    <w:rsid w:val="00AC34A4"/>
    <w:rsid w:val="00AC783F"/>
    <w:rsid w:val="00AD0719"/>
    <w:rsid w:val="00AD21F2"/>
    <w:rsid w:val="00AD25A8"/>
    <w:rsid w:val="00AD3808"/>
    <w:rsid w:val="00AD3F12"/>
    <w:rsid w:val="00AD5B40"/>
    <w:rsid w:val="00AD798C"/>
    <w:rsid w:val="00AD7D62"/>
    <w:rsid w:val="00AE0462"/>
    <w:rsid w:val="00AE2038"/>
    <w:rsid w:val="00AE248C"/>
    <w:rsid w:val="00AE32C6"/>
    <w:rsid w:val="00AE482D"/>
    <w:rsid w:val="00AE6484"/>
    <w:rsid w:val="00AE7A42"/>
    <w:rsid w:val="00AF0BFD"/>
    <w:rsid w:val="00AF0DDE"/>
    <w:rsid w:val="00AF2A1F"/>
    <w:rsid w:val="00AF3081"/>
    <w:rsid w:val="00AF30DD"/>
    <w:rsid w:val="00AF3889"/>
    <w:rsid w:val="00AF4EA2"/>
    <w:rsid w:val="00AF540B"/>
    <w:rsid w:val="00AF5CC5"/>
    <w:rsid w:val="00AF774A"/>
    <w:rsid w:val="00B0064C"/>
    <w:rsid w:val="00B01CDD"/>
    <w:rsid w:val="00B0409F"/>
    <w:rsid w:val="00B040C5"/>
    <w:rsid w:val="00B0517F"/>
    <w:rsid w:val="00B05913"/>
    <w:rsid w:val="00B07CA4"/>
    <w:rsid w:val="00B1683B"/>
    <w:rsid w:val="00B214F8"/>
    <w:rsid w:val="00B23F5C"/>
    <w:rsid w:val="00B241F2"/>
    <w:rsid w:val="00B255D7"/>
    <w:rsid w:val="00B2726E"/>
    <w:rsid w:val="00B30036"/>
    <w:rsid w:val="00B301E3"/>
    <w:rsid w:val="00B30F75"/>
    <w:rsid w:val="00B31390"/>
    <w:rsid w:val="00B36713"/>
    <w:rsid w:val="00B40C28"/>
    <w:rsid w:val="00B410BD"/>
    <w:rsid w:val="00B4212E"/>
    <w:rsid w:val="00B42F59"/>
    <w:rsid w:val="00B45C93"/>
    <w:rsid w:val="00B47CDF"/>
    <w:rsid w:val="00B504FF"/>
    <w:rsid w:val="00B51E69"/>
    <w:rsid w:val="00B55157"/>
    <w:rsid w:val="00B57C87"/>
    <w:rsid w:val="00B61596"/>
    <w:rsid w:val="00B6256D"/>
    <w:rsid w:val="00B628CA"/>
    <w:rsid w:val="00B62C78"/>
    <w:rsid w:val="00B654B0"/>
    <w:rsid w:val="00B6613B"/>
    <w:rsid w:val="00B7004E"/>
    <w:rsid w:val="00B72A9B"/>
    <w:rsid w:val="00B74C82"/>
    <w:rsid w:val="00B764C9"/>
    <w:rsid w:val="00B815AA"/>
    <w:rsid w:val="00B8162F"/>
    <w:rsid w:val="00B816C6"/>
    <w:rsid w:val="00B81887"/>
    <w:rsid w:val="00B82E97"/>
    <w:rsid w:val="00B83427"/>
    <w:rsid w:val="00B84D62"/>
    <w:rsid w:val="00B90A5A"/>
    <w:rsid w:val="00B9255B"/>
    <w:rsid w:val="00B934F0"/>
    <w:rsid w:val="00B93689"/>
    <w:rsid w:val="00B94872"/>
    <w:rsid w:val="00B95052"/>
    <w:rsid w:val="00B95593"/>
    <w:rsid w:val="00BA15C0"/>
    <w:rsid w:val="00BA2B2B"/>
    <w:rsid w:val="00BA499F"/>
    <w:rsid w:val="00BA5E06"/>
    <w:rsid w:val="00BA6BB4"/>
    <w:rsid w:val="00BA7C31"/>
    <w:rsid w:val="00BB00D6"/>
    <w:rsid w:val="00BB25F7"/>
    <w:rsid w:val="00BB34A3"/>
    <w:rsid w:val="00BB3D79"/>
    <w:rsid w:val="00BB41E0"/>
    <w:rsid w:val="00BB5924"/>
    <w:rsid w:val="00BB65E6"/>
    <w:rsid w:val="00BB68FD"/>
    <w:rsid w:val="00BB70EA"/>
    <w:rsid w:val="00BC032F"/>
    <w:rsid w:val="00BC6AB1"/>
    <w:rsid w:val="00BC6B60"/>
    <w:rsid w:val="00BC7054"/>
    <w:rsid w:val="00BD3989"/>
    <w:rsid w:val="00BE00F0"/>
    <w:rsid w:val="00BE1063"/>
    <w:rsid w:val="00BE18D3"/>
    <w:rsid w:val="00BE19C9"/>
    <w:rsid w:val="00BE57F1"/>
    <w:rsid w:val="00BE65B1"/>
    <w:rsid w:val="00BF05ED"/>
    <w:rsid w:val="00BF28F2"/>
    <w:rsid w:val="00BF2E7A"/>
    <w:rsid w:val="00BF3A6C"/>
    <w:rsid w:val="00BF4377"/>
    <w:rsid w:val="00BF4A80"/>
    <w:rsid w:val="00BF4B6F"/>
    <w:rsid w:val="00BF4D35"/>
    <w:rsid w:val="00BF4FEE"/>
    <w:rsid w:val="00C0308B"/>
    <w:rsid w:val="00C03492"/>
    <w:rsid w:val="00C1098D"/>
    <w:rsid w:val="00C1245F"/>
    <w:rsid w:val="00C13625"/>
    <w:rsid w:val="00C1463C"/>
    <w:rsid w:val="00C1748A"/>
    <w:rsid w:val="00C205F1"/>
    <w:rsid w:val="00C20AF3"/>
    <w:rsid w:val="00C22F16"/>
    <w:rsid w:val="00C269EB"/>
    <w:rsid w:val="00C27C8C"/>
    <w:rsid w:val="00C30C1D"/>
    <w:rsid w:val="00C338BC"/>
    <w:rsid w:val="00C33DF6"/>
    <w:rsid w:val="00C34B2A"/>
    <w:rsid w:val="00C35EEF"/>
    <w:rsid w:val="00C36A73"/>
    <w:rsid w:val="00C37B0F"/>
    <w:rsid w:val="00C402D2"/>
    <w:rsid w:val="00C4138B"/>
    <w:rsid w:val="00C42D95"/>
    <w:rsid w:val="00C4395C"/>
    <w:rsid w:val="00C46885"/>
    <w:rsid w:val="00C478EE"/>
    <w:rsid w:val="00C51D50"/>
    <w:rsid w:val="00C5233D"/>
    <w:rsid w:val="00C553F2"/>
    <w:rsid w:val="00C60C4E"/>
    <w:rsid w:val="00C631E5"/>
    <w:rsid w:val="00C63631"/>
    <w:rsid w:val="00C64979"/>
    <w:rsid w:val="00C656D7"/>
    <w:rsid w:val="00C66A26"/>
    <w:rsid w:val="00C70031"/>
    <w:rsid w:val="00C736C6"/>
    <w:rsid w:val="00C748FA"/>
    <w:rsid w:val="00C74DE5"/>
    <w:rsid w:val="00C76FE2"/>
    <w:rsid w:val="00C80CBE"/>
    <w:rsid w:val="00C8413D"/>
    <w:rsid w:val="00C84C4E"/>
    <w:rsid w:val="00C85D32"/>
    <w:rsid w:val="00C90224"/>
    <w:rsid w:val="00C974AE"/>
    <w:rsid w:val="00CA0054"/>
    <w:rsid w:val="00CA0836"/>
    <w:rsid w:val="00CA315A"/>
    <w:rsid w:val="00CA329C"/>
    <w:rsid w:val="00CB1B07"/>
    <w:rsid w:val="00CB38B5"/>
    <w:rsid w:val="00CB3C92"/>
    <w:rsid w:val="00CB60D0"/>
    <w:rsid w:val="00CC06AF"/>
    <w:rsid w:val="00CC0D86"/>
    <w:rsid w:val="00CC3705"/>
    <w:rsid w:val="00CD1EAD"/>
    <w:rsid w:val="00CD3466"/>
    <w:rsid w:val="00CD738E"/>
    <w:rsid w:val="00CE2F72"/>
    <w:rsid w:val="00CE4CB9"/>
    <w:rsid w:val="00CE5AB7"/>
    <w:rsid w:val="00CF11D3"/>
    <w:rsid w:val="00CF1F32"/>
    <w:rsid w:val="00CF332A"/>
    <w:rsid w:val="00CF636F"/>
    <w:rsid w:val="00CF677E"/>
    <w:rsid w:val="00CF7C7C"/>
    <w:rsid w:val="00D056BB"/>
    <w:rsid w:val="00D05C78"/>
    <w:rsid w:val="00D07872"/>
    <w:rsid w:val="00D07DB3"/>
    <w:rsid w:val="00D13303"/>
    <w:rsid w:val="00D151DD"/>
    <w:rsid w:val="00D1746D"/>
    <w:rsid w:val="00D21790"/>
    <w:rsid w:val="00D231EE"/>
    <w:rsid w:val="00D23A03"/>
    <w:rsid w:val="00D24D8D"/>
    <w:rsid w:val="00D24DCD"/>
    <w:rsid w:val="00D26AC2"/>
    <w:rsid w:val="00D307CF"/>
    <w:rsid w:val="00D33BCF"/>
    <w:rsid w:val="00D34488"/>
    <w:rsid w:val="00D35386"/>
    <w:rsid w:val="00D37A6E"/>
    <w:rsid w:val="00D41DAF"/>
    <w:rsid w:val="00D4389E"/>
    <w:rsid w:val="00D47BAC"/>
    <w:rsid w:val="00D47DBC"/>
    <w:rsid w:val="00D503BC"/>
    <w:rsid w:val="00D50CE1"/>
    <w:rsid w:val="00D51075"/>
    <w:rsid w:val="00D5295C"/>
    <w:rsid w:val="00D534BF"/>
    <w:rsid w:val="00D53940"/>
    <w:rsid w:val="00D54147"/>
    <w:rsid w:val="00D545BB"/>
    <w:rsid w:val="00D558BF"/>
    <w:rsid w:val="00D60D8E"/>
    <w:rsid w:val="00D61120"/>
    <w:rsid w:val="00D64699"/>
    <w:rsid w:val="00D6511C"/>
    <w:rsid w:val="00D67D6E"/>
    <w:rsid w:val="00D72044"/>
    <w:rsid w:val="00D736AE"/>
    <w:rsid w:val="00D74009"/>
    <w:rsid w:val="00D74F68"/>
    <w:rsid w:val="00D77B5E"/>
    <w:rsid w:val="00D8264B"/>
    <w:rsid w:val="00D8286D"/>
    <w:rsid w:val="00D86469"/>
    <w:rsid w:val="00D86B4A"/>
    <w:rsid w:val="00D96F15"/>
    <w:rsid w:val="00D977E6"/>
    <w:rsid w:val="00D97A24"/>
    <w:rsid w:val="00DA07F4"/>
    <w:rsid w:val="00DA2B94"/>
    <w:rsid w:val="00DA4062"/>
    <w:rsid w:val="00DA4D64"/>
    <w:rsid w:val="00DA5E62"/>
    <w:rsid w:val="00DB0EAD"/>
    <w:rsid w:val="00DB101B"/>
    <w:rsid w:val="00DB3EB1"/>
    <w:rsid w:val="00DB517E"/>
    <w:rsid w:val="00DB5B8D"/>
    <w:rsid w:val="00DB66B9"/>
    <w:rsid w:val="00DB7737"/>
    <w:rsid w:val="00DB7BE9"/>
    <w:rsid w:val="00DC113D"/>
    <w:rsid w:val="00DC2F29"/>
    <w:rsid w:val="00DC3C84"/>
    <w:rsid w:val="00DC4655"/>
    <w:rsid w:val="00DC5A69"/>
    <w:rsid w:val="00DC7B86"/>
    <w:rsid w:val="00DD22B2"/>
    <w:rsid w:val="00DD2A5B"/>
    <w:rsid w:val="00DD3288"/>
    <w:rsid w:val="00DD4CDE"/>
    <w:rsid w:val="00DD5219"/>
    <w:rsid w:val="00DD5BD8"/>
    <w:rsid w:val="00DD5E25"/>
    <w:rsid w:val="00DD5EF4"/>
    <w:rsid w:val="00DD6A84"/>
    <w:rsid w:val="00DE009C"/>
    <w:rsid w:val="00DE08A2"/>
    <w:rsid w:val="00DE220C"/>
    <w:rsid w:val="00DE2621"/>
    <w:rsid w:val="00DE3A8C"/>
    <w:rsid w:val="00DE625D"/>
    <w:rsid w:val="00DE6AF7"/>
    <w:rsid w:val="00DE6F9C"/>
    <w:rsid w:val="00DF3274"/>
    <w:rsid w:val="00DF378B"/>
    <w:rsid w:val="00DF398B"/>
    <w:rsid w:val="00E014E2"/>
    <w:rsid w:val="00E01772"/>
    <w:rsid w:val="00E01A6A"/>
    <w:rsid w:val="00E06A5F"/>
    <w:rsid w:val="00E070EC"/>
    <w:rsid w:val="00E07326"/>
    <w:rsid w:val="00E075AE"/>
    <w:rsid w:val="00E1514A"/>
    <w:rsid w:val="00E15F4F"/>
    <w:rsid w:val="00E1753A"/>
    <w:rsid w:val="00E17DE1"/>
    <w:rsid w:val="00E2215D"/>
    <w:rsid w:val="00E243F8"/>
    <w:rsid w:val="00E2704F"/>
    <w:rsid w:val="00E31419"/>
    <w:rsid w:val="00E32A22"/>
    <w:rsid w:val="00E348DC"/>
    <w:rsid w:val="00E35039"/>
    <w:rsid w:val="00E352A1"/>
    <w:rsid w:val="00E35E07"/>
    <w:rsid w:val="00E36CC3"/>
    <w:rsid w:val="00E3777D"/>
    <w:rsid w:val="00E418BF"/>
    <w:rsid w:val="00E471FC"/>
    <w:rsid w:val="00E529D6"/>
    <w:rsid w:val="00E5338A"/>
    <w:rsid w:val="00E61EC2"/>
    <w:rsid w:val="00E62844"/>
    <w:rsid w:val="00E62C7D"/>
    <w:rsid w:val="00E633FE"/>
    <w:rsid w:val="00E63B9E"/>
    <w:rsid w:val="00E63FF2"/>
    <w:rsid w:val="00E64DBF"/>
    <w:rsid w:val="00E65D21"/>
    <w:rsid w:val="00E66D59"/>
    <w:rsid w:val="00E731A6"/>
    <w:rsid w:val="00E73322"/>
    <w:rsid w:val="00E73A23"/>
    <w:rsid w:val="00E75E91"/>
    <w:rsid w:val="00E7659E"/>
    <w:rsid w:val="00E77754"/>
    <w:rsid w:val="00E77B25"/>
    <w:rsid w:val="00E80A60"/>
    <w:rsid w:val="00E84328"/>
    <w:rsid w:val="00E845CC"/>
    <w:rsid w:val="00E84680"/>
    <w:rsid w:val="00E864AE"/>
    <w:rsid w:val="00E86917"/>
    <w:rsid w:val="00E8772F"/>
    <w:rsid w:val="00E90FFB"/>
    <w:rsid w:val="00E932C4"/>
    <w:rsid w:val="00E93654"/>
    <w:rsid w:val="00E95365"/>
    <w:rsid w:val="00E955DD"/>
    <w:rsid w:val="00E95ACB"/>
    <w:rsid w:val="00E96DF9"/>
    <w:rsid w:val="00EA106A"/>
    <w:rsid w:val="00EA30AA"/>
    <w:rsid w:val="00EA3204"/>
    <w:rsid w:val="00EA3D9A"/>
    <w:rsid w:val="00EB0461"/>
    <w:rsid w:val="00EB1801"/>
    <w:rsid w:val="00EB2108"/>
    <w:rsid w:val="00EB2EC5"/>
    <w:rsid w:val="00EB3ADB"/>
    <w:rsid w:val="00EB4705"/>
    <w:rsid w:val="00EB603F"/>
    <w:rsid w:val="00EB6750"/>
    <w:rsid w:val="00EB7061"/>
    <w:rsid w:val="00EB7CD4"/>
    <w:rsid w:val="00EC1D8C"/>
    <w:rsid w:val="00EC23F8"/>
    <w:rsid w:val="00EC278A"/>
    <w:rsid w:val="00EC5120"/>
    <w:rsid w:val="00EC7472"/>
    <w:rsid w:val="00ED3FD8"/>
    <w:rsid w:val="00ED52AB"/>
    <w:rsid w:val="00ED6433"/>
    <w:rsid w:val="00ED6895"/>
    <w:rsid w:val="00ED7CED"/>
    <w:rsid w:val="00EE0903"/>
    <w:rsid w:val="00EE2DA0"/>
    <w:rsid w:val="00EE3F4E"/>
    <w:rsid w:val="00EE3F82"/>
    <w:rsid w:val="00EE58FF"/>
    <w:rsid w:val="00EF4EC1"/>
    <w:rsid w:val="00EF5109"/>
    <w:rsid w:val="00F01252"/>
    <w:rsid w:val="00F020AD"/>
    <w:rsid w:val="00F024A6"/>
    <w:rsid w:val="00F03BE6"/>
    <w:rsid w:val="00F03D39"/>
    <w:rsid w:val="00F04327"/>
    <w:rsid w:val="00F0599F"/>
    <w:rsid w:val="00F062B0"/>
    <w:rsid w:val="00F063D6"/>
    <w:rsid w:val="00F06B4C"/>
    <w:rsid w:val="00F07F5B"/>
    <w:rsid w:val="00F106D0"/>
    <w:rsid w:val="00F11964"/>
    <w:rsid w:val="00F12B75"/>
    <w:rsid w:val="00F12E62"/>
    <w:rsid w:val="00F14713"/>
    <w:rsid w:val="00F150D2"/>
    <w:rsid w:val="00F16C33"/>
    <w:rsid w:val="00F20E0B"/>
    <w:rsid w:val="00F21D0A"/>
    <w:rsid w:val="00F2379A"/>
    <w:rsid w:val="00F2399C"/>
    <w:rsid w:val="00F24685"/>
    <w:rsid w:val="00F24B73"/>
    <w:rsid w:val="00F25953"/>
    <w:rsid w:val="00F32853"/>
    <w:rsid w:val="00F34267"/>
    <w:rsid w:val="00F3433F"/>
    <w:rsid w:val="00F34607"/>
    <w:rsid w:val="00F356A8"/>
    <w:rsid w:val="00F405C5"/>
    <w:rsid w:val="00F43B4E"/>
    <w:rsid w:val="00F445E0"/>
    <w:rsid w:val="00F446D2"/>
    <w:rsid w:val="00F46304"/>
    <w:rsid w:val="00F53E24"/>
    <w:rsid w:val="00F6082F"/>
    <w:rsid w:val="00F60A4A"/>
    <w:rsid w:val="00F647D7"/>
    <w:rsid w:val="00F679B7"/>
    <w:rsid w:val="00F70987"/>
    <w:rsid w:val="00F70D50"/>
    <w:rsid w:val="00F71ECB"/>
    <w:rsid w:val="00F72939"/>
    <w:rsid w:val="00F72EB5"/>
    <w:rsid w:val="00F766A5"/>
    <w:rsid w:val="00F81A43"/>
    <w:rsid w:val="00F860D3"/>
    <w:rsid w:val="00F87591"/>
    <w:rsid w:val="00F927DB"/>
    <w:rsid w:val="00F940D1"/>
    <w:rsid w:val="00F95B1F"/>
    <w:rsid w:val="00F97712"/>
    <w:rsid w:val="00FA3BAB"/>
    <w:rsid w:val="00FA40BF"/>
    <w:rsid w:val="00FA6421"/>
    <w:rsid w:val="00FA64FB"/>
    <w:rsid w:val="00FB1ADC"/>
    <w:rsid w:val="00FB3B37"/>
    <w:rsid w:val="00FB7368"/>
    <w:rsid w:val="00FB7606"/>
    <w:rsid w:val="00FB7A52"/>
    <w:rsid w:val="00FB7BBE"/>
    <w:rsid w:val="00FC182F"/>
    <w:rsid w:val="00FC34E1"/>
    <w:rsid w:val="00FC3D0B"/>
    <w:rsid w:val="00FC48CF"/>
    <w:rsid w:val="00FC4CE9"/>
    <w:rsid w:val="00FC51A7"/>
    <w:rsid w:val="00FC7F89"/>
    <w:rsid w:val="00FD12D3"/>
    <w:rsid w:val="00FD32C1"/>
    <w:rsid w:val="00FD33BF"/>
    <w:rsid w:val="00FD38CE"/>
    <w:rsid w:val="00FD5351"/>
    <w:rsid w:val="00FD5D6D"/>
    <w:rsid w:val="00FD6FB7"/>
    <w:rsid w:val="00FE0DC7"/>
    <w:rsid w:val="00FE2080"/>
    <w:rsid w:val="00FE3F01"/>
    <w:rsid w:val="00FE71D3"/>
    <w:rsid w:val="00FF07EB"/>
    <w:rsid w:val="00FF1BBF"/>
    <w:rsid w:val="00FF1E71"/>
    <w:rsid w:val="00FF2323"/>
    <w:rsid w:val="00FF24D9"/>
    <w:rsid w:val="00FF53ED"/>
    <w:rsid w:val="00FF5BED"/>
    <w:rsid w:val="00FF6483"/>
    <w:rsid w:val="00FF776F"/>
    <w:rsid w:val="02535E87"/>
    <w:rsid w:val="0A04AC19"/>
    <w:rsid w:val="0F24F162"/>
    <w:rsid w:val="194592EB"/>
    <w:rsid w:val="1C726E9E"/>
    <w:rsid w:val="2482F1B5"/>
    <w:rsid w:val="255C24C0"/>
    <w:rsid w:val="2B956DAA"/>
    <w:rsid w:val="31957771"/>
    <w:rsid w:val="3419FCC0"/>
    <w:rsid w:val="46F52ACE"/>
    <w:rsid w:val="477B607E"/>
    <w:rsid w:val="47B7493D"/>
    <w:rsid w:val="491BA8F6"/>
    <w:rsid w:val="4BD235CB"/>
    <w:rsid w:val="4D984FE3"/>
    <w:rsid w:val="4D9EA7E3"/>
    <w:rsid w:val="5137D588"/>
    <w:rsid w:val="53D6F02C"/>
    <w:rsid w:val="551166CF"/>
    <w:rsid w:val="58EB58D9"/>
    <w:rsid w:val="5F3CD3A7"/>
    <w:rsid w:val="61914233"/>
    <w:rsid w:val="682ECD4D"/>
    <w:rsid w:val="743F5D8F"/>
    <w:rsid w:val="75C49168"/>
    <w:rsid w:val="7DCE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C003F"/>
  <w15:docId w15:val="{35ACFE05-1B09-4A58-BAF8-0F547E0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Seaford" w:hAnsi="Seaford"/>
      <w:sz w:val="22"/>
    </w:rPr>
  </w:style>
  <w:style w:type="paragraph" w:styleId="Heading1">
    <w:name w:val="heading 1"/>
    <w:basedOn w:val="Normal"/>
    <w:next w:val="Normal"/>
    <w:uiPriority w:val="9"/>
    <w:qFormat/>
    <w:pPr>
      <w:keepNext/>
      <w:spacing w:line="240" w:lineRule="auto"/>
      <w:outlineLvl w:val="0"/>
    </w:pPr>
    <w:rPr>
      <w:b/>
      <w:bCs/>
      <w:color w:val="000000"/>
      <w:sz w:val="28"/>
    </w:rPr>
  </w:style>
  <w:style w:type="paragraph" w:styleId="Heading2">
    <w:name w:val="heading 2"/>
    <w:basedOn w:val="Normal"/>
    <w:next w:val="Normal"/>
    <w:uiPriority w:val="9"/>
    <w:unhideWhenUsed/>
    <w:qFormat/>
    <w:pPr>
      <w:keepNext/>
      <w:spacing w:line="240" w:lineRule="auto"/>
      <w:outlineLvl w:val="1"/>
    </w:pPr>
    <w:rPr>
      <w:b/>
      <w:iCs/>
      <w:color w:val="4472C4"/>
      <w:sz w:val="24"/>
    </w:rPr>
  </w:style>
  <w:style w:type="paragraph" w:styleId="Heading3">
    <w:name w:val="heading 3"/>
    <w:basedOn w:val="Normal"/>
    <w:next w:val="Normal"/>
    <w:uiPriority w:val="9"/>
    <w:unhideWhenUsed/>
    <w:qFormat/>
    <w:pPr>
      <w:keepNext/>
      <w:spacing w:line="240" w:lineRule="auto"/>
      <w:outlineLvl w:val="2"/>
    </w:pPr>
    <w:rPr>
      <w:iCs/>
      <w:color w:val="000000"/>
      <w:szCs w:val="22"/>
    </w:rPr>
  </w:style>
  <w:style w:type="paragraph" w:styleId="Heading4">
    <w:name w:val="heading 4"/>
    <w:basedOn w:val="Normal"/>
    <w:next w:val="Normal"/>
    <w:uiPriority w:val="9"/>
    <w:semiHidden/>
    <w:unhideWhenUsed/>
    <w:qFormat/>
    <w:pPr>
      <w:keepNext/>
      <w:tabs>
        <w:tab w:val="left" w:pos="360"/>
      </w:tabs>
      <w:spacing w:line="240" w:lineRule="auto"/>
      <w:outlineLvl w:val="3"/>
    </w:pPr>
    <w:rPr>
      <w:b/>
      <w:bCs/>
      <w:color w:val="7B7B7B"/>
    </w:rPr>
  </w:style>
  <w:style w:type="paragraph" w:styleId="Heading5">
    <w:name w:val="heading 5"/>
    <w:basedOn w:val="Normal"/>
    <w:next w:val="Normal"/>
    <w:uiPriority w:val="9"/>
    <w:semiHidden/>
    <w:unhideWhenUsed/>
    <w:qFormat/>
    <w:pPr>
      <w:keepNext/>
      <w:keepLines/>
      <w:spacing w:before="60"/>
      <w:outlineLvl w:val="4"/>
    </w:pPr>
    <w:rPr>
      <w:rFonts w:eastAsia="MS PGothic" w:cs="Times New Roman (Headings CS)"/>
      <w:color w:val="808080"/>
      <w:sz w:val="24"/>
    </w:rPr>
  </w:style>
  <w:style w:type="paragraph" w:styleId="Heading6">
    <w:name w:val="heading 6"/>
    <w:basedOn w:val="Normal"/>
    <w:next w:val="Normal"/>
    <w:uiPriority w:val="9"/>
    <w:semiHidden/>
    <w:unhideWhenUsed/>
    <w:qFormat/>
    <w:pPr>
      <w:keepNext/>
      <w:keepLines/>
      <w:spacing w:before="40"/>
      <w:outlineLvl w:val="5"/>
    </w:pPr>
    <w:rPr>
      <w:rFonts w:ascii="Arial" w:eastAsia="MS PGothic" w:hAnsi="Arial" w:cs="Arial"/>
      <w:color w:val="1F3763"/>
    </w:rPr>
  </w:style>
  <w:style w:type="paragraph" w:styleId="Heading7">
    <w:name w:val="heading 7"/>
    <w:basedOn w:val="Normal"/>
    <w:next w:val="Normal"/>
    <w:pPr>
      <w:keepNext/>
      <w:keepLines/>
      <w:spacing w:before="40" w:line="256" w:lineRule="auto"/>
      <w:outlineLvl w:val="6"/>
    </w:pPr>
    <w:rPr>
      <w:rFonts w:ascii="Arial" w:eastAsia="MS PGothic" w:hAnsi="Arial" w:cs="Arial"/>
      <w:color w:val="595959"/>
      <w:kern w:val="3"/>
      <w:szCs w:val="22"/>
    </w:rPr>
  </w:style>
  <w:style w:type="paragraph" w:styleId="Heading8">
    <w:name w:val="heading 8"/>
    <w:basedOn w:val="Normal"/>
    <w:next w:val="Normal"/>
    <w:pPr>
      <w:keepNext/>
      <w:keepLines/>
      <w:spacing w:line="256" w:lineRule="auto"/>
      <w:outlineLvl w:val="7"/>
    </w:pPr>
    <w:rPr>
      <w:rFonts w:ascii="Arial" w:eastAsia="MS PGothic" w:hAnsi="Arial" w:cs="Arial"/>
      <w:i/>
      <w:iCs/>
      <w:color w:val="272727"/>
      <w:kern w:val="3"/>
      <w:szCs w:val="22"/>
    </w:rPr>
  </w:style>
  <w:style w:type="paragraph" w:styleId="Heading9">
    <w:name w:val="heading 9"/>
    <w:basedOn w:val="Normal"/>
    <w:next w:val="Normal"/>
    <w:pPr>
      <w:keepNext/>
      <w:keepLines/>
      <w:spacing w:line="256" w:lineRule="auto"/>
      <w:outlineLvl w:val="8"/>
    </w:pPr>
    <w:rPr>
      <w:rFonts w:ascii="Arial" w:eastAsia="MS PGothic" w:hAnsi="Arial" w:cs="Arial"/>
      <w:color w:val="272727"/>
      <w:kern w:val="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Level1">
    <w:name w:val="Level 1"/>
    <w:basedOn w:val="Normal"/>
    <w:next w:val="10sp05"/>
    <w:pPr>
      <w:numPr>
        <w:numId w:val="1"/>
      </w:numPr>
      <w:spacing w:after="240" w:line="240" w:lineRule="auto"/>
      <w:outlineLvl w:val="0"/>
    </w:pPr>
    <w:rPr>
      <w:rFonts w:ascii="Times New Roman" w:eastAsia="SimSun" w:hAnsi="Times New Roman"/>
      <w:sz w:val="24"/>
      <w:u w:val="single"/>
    </w:rPr>
  </w:style>
  <w:style w:type="paragraph" w:customStyle="1" w:styleId="Level2">
    <w:name w:val="Level 2"/>
    <w:basedOn w:val="Normal"/>
    <w:next w:val="10sp05"/>
    <w:pPr>
      <w:numPr>
        <w:ilvl w:val="1"/>
        <w:numId w:val="1"/>
      </w:numPr>
      <w:tabs>
        <w:tab w:val="left" w:pos="360"/>
      </w:tabs>
      <w:spacing w:after="240" w:line="240" w:lineRule="auto"/>
      <w:outlineLvl w:val="1"/>
    </w:pPr>
    <w:rPr>
      <w:rFonts w:ascii="Times New Roman" w:eastAsia="SimSun" w:hAnsi="Times New Roman"/>
      <w:sz w:val="24"/>
      <w:u w:val="single"/>
    </w:rPr>
  </w:style>
  <w:style w:type="paragraph" w:customStyle="1" w:styleId="Level3">
    <w:name w:val="Level 3"/>
    <w:basedOn w:val="Normal"/>
    <w:next w:val="10sp05"/>
    <w:pPr>
      <w:spacing w:after="240" w:line="240" w:lineRule="auto"/>
      <w:outlineLvl w:val="2"/>
    </w:pPr>
    <w:rPr>
      <w:rFonts w:ascii="Times New Roman" w:eastAsia="SimSun" w:hAnsi="Times New Roman"/>
      <w:sz w:val="24"/>
      <w:u w:val="single"/>
    </w:rPr>
  </w:style>
  <w:style w:type="paragraph" w:customStyle="1" w:styleId="Level4">
    <w:name w:val="Level 4"/>
    <w:basedOn w:val="Normal"/>
    <w:next w:val="10sp05"/>
    <w:pPr>
      <w:numPr>
        <w:ilvl w:val="3"/>
        <w:numId w:val="1"/>
      </w:numPr>
      <w:spacing w:after="240" w:line="240" w:lineRule="auto"/>
      <w:outlineLvl w:val="3"/>
    </w:pPr>
    <w:rPr>
      <w:rFonts w:ascii="Times New Roman" w:eastAsia="SimSun" w:hAnsi="Times New Roman"/>
      <w:sz w:val="24"/>
      <w:u w:val="single"/>
    </w:rPr>
  </w:style>
  <w:style w:type="paragraph" w:customStyle="1" w:styleId="Level5">
    <w:name w:val="Level 5"/>
    <w:basedOn w:val="Normal"/>
    <w:next w:val="10sp05"/>
    <w:pPr>
      <w:numPr>
        <w:ilvl w:val="4"/>
        <w:numId w:val="1"/>
      </w:numPr>
      <w:spacing w:after="240" w:line="240" w:lineRule="auto"/>
      <w:outlineLvl w:val="4"/>
    </w:pPr>
    <w:rPr>
      <w:rFonts w:ascii="Times New Roman" w:eastAsia="SimSun" w:hAnsi="Times New Roman"/>
      <w:sz w:val="24"/>
    </w:rPr>
  </w:style>
  <w:style w:type="paragraph" w:customStyle="1" w:styleId="Level6">
    <w:name w:val="Level 6"/>
    <w:basedOn w:val="Normal"/>
    <w:next w:val="10sp05"/>
    <w:pPr>
      <w:numPr>
        <w:ilvl w:val="5"/>
        <w:numId w:val="1"/>
      </w:numPr>
      <w:spacing w:after="240" w:line="240" w:lineRule="auto"/>
      <w:outlineLvl w:val="5"/>
    </w:pPr>
    <w:rPr>
      <w:rFonts w:ascii="Times New Roman" w:eastAsia="SimSun" w:hAnsi="Times New Roman"/>
      <w:sz w:val="24"/>
    </w:rPr>
  </w:style>
  <w:style w:type="paragraph" w:customStyle="1" w:styleId="Level7">
    <w:name w:val="Level 7"/>
    <w:basedOn w:val="Normal"/>
    <w:next w:val="10sp05"/>
    <w:pPr>
      <w:numPr>
        <w:ilvl w:val="6"/>
        <w:numId w:val="1"/>
      </w:numPr>
      <w:spacing w:after="240" w:line="240" w:lineRule="auto"/>
      <w:outlineLvl w:val="6"/>
    </w:pPr>
    <w:rPr>
      <w:rFonts w:ascii="Times New Roman" w:eastAsia="SimSun" w:hAnsi="Times New Roman"/>
      <w:sz w:val="24"/>
    </w:rPr>
  </w:style>
  <w:style w:type="paragraph" w:customStyle="1" w:styleId="Level8">
    <w:name w:val="Level 8"/>
    <w:basedOn w:val="Normal"/>
    <w:next w:val="10sp05"/>
    <w:pPr>
      <w:numPr>
        <w:ilvl w:val="7"/>
        <w:numId w:val="1"/>
      </w:numPr>
      <w:spacing w:after="240" w:line="240" w:lineRule="auto"/>
      <w:outlineLvl w:val="7"/>
    </w:pPr>
    <w:rPr>
      <w:rFonts w:ascii="Times New Roman" w:eastAsia="SimSun" w:hAnsi="Times New Roman"/>
      <w:sz w:val="24"/>
    </w:rPr>
  </w:style>
  <w:style w:type="paragraph" w:customStyle="1" w:styleId="Level9">
    <w:name w:val="Level 9"/>
    <w:basedOn w:val="Normal"/>
    <w:next w:val="10sp05"/>
    <w:pPr>
      <w:numPr>
        <w:ilvl w:val="8"/>
        <w:numId w:val="1"/>
      </w:numPr>
      <w:spacing w:after="240" w:line="240" w:lineRule="auto"/>
      <w:outlineLvl w:val="8"/>
    </w:pPr>
    <w:rPr>
      <w:rFonts w:ascii="Times New Roman" w:eastAsia="SimSun" w:hAnsi="Times New Roman"/>
      <w:sz w:val="24"/>
    </w:rPr>
  </w:style>
  <w:style w:type="paragraph" w:styleId="Header">
    <w:name w:val="header"/>
    <w:basedOn w:val="Normal"/>
    <w:autoRedefine/>
    <w:pPr>
      <w:tabs>
        <w:tab w:val="center" w:pos="4320"/>
        <w:tab w:val="right" w:pos="8640"/>
      </w:tabs>
    </w:pPr>
    <w:rPr>
      <w:color w:val="808080"/>
    </w:rPr>
  </w:style>
  <w:style w:type="paragraph" w:styleId="Footer">
    <w:name w:val="footer"/>
    <w:basedOn w:val="Normal"/>
    <w:autoRedefine/>
    <w:pPr>
      <w:tabs>
        <w:tab w:val="center" w:pos="4320"/>
        <w:tab w:val="right" w:pos="8640"/>
      </w:tabs>
    </w:pPr>
    <w:rPr>
      <w:color w:val="000000"/>
      <w:sz w:val="18"/>
    </w:rPr>
  </w:style>
  <w:style w:type="paragraph" w:styleId="Title">
    <w:name w:val="Title"/>
    <w:basedOn w:val="Normal"/>
    <w:uiPriority w:val="10"/>
    <w:qFormat/>
    <w:pPr>
      <w:jc w:val="center"/>
    </w:pPr>
    <w:rPr>
      <w:b/>
      <w:bCs/>
      <w:sz w:val="52"/>
    </w:rPr>
  </w:style>
  <w:style w:type="paragraph" w:styleId="Subtitle">
    <w:name w:val="Subtitle"/>
    <w:basedOn w:val="Normal"/>
    <w:uiPriority w:val="11"/>
    <w:qFormat/>
    <w:pPr>
      <w:jc w:val="center"/>
    </w:pPr>
    <w:rPr>
      <w:b/>
      <w:bCs/>
      <w:sz w:val="44"/>
    </w:rPr>
  </w:style>
  <w:style w:type="paragraph" w:styleId="BodyText">
    <w:name w:val="Body Text"/>
    <w:basedOn w:val="Normal"/>
    <w:autoRedefine/>
    <w:pPr>
      <w:tabs>
        <w:tab w:val="left" w:pos="360"/>
      </w:tabs>
    </w:pPr>
    <w:rPr>
      <w:bCs/>
      <w:iCs/>
      <w:color w:val="000000"/>
    </w:rPr>
  </w:style>
  <w:style w:type="character" w:styleId="PageNumber">
    <w:name w:val="page number"/>
    <w:basedOn w:val="DefaultParagraphFont"/>
  </w:style>
  <w:style w:type="paragraph" w:customStyle="1" w:styleId="Bullet1">
    <w:name w:val="Bullet 1"/>
    <w:basedOn w:val="Normal"/>
    <w:autoRedefine/>
    <w:pPr>
      <w:numPr>
        <w:numId w:val="5"/>
      </w:numPr>
    </w:pPr>
    <w:rPr>
      <w:color w:val="000000"/>
    </w:rPr>
  </w:style>
  <w:style w:type="paragraph" w:styleId="ListParagraph">
    <w:name w:val="List Paragraph"/>
    <w:basedOn w:val="Normal"/>
    <w:uiPriority w:val="34"/>
    <w:qFormat/>
    <w:pPr>
      <w:ind w:left="720"/>
    </w:pPr>
  </w:style>
  <w:style w:type="character" w:styleId="Hyperlink">
    <w:name w:val="Hyperlink"/>
    <w:basedOn w:val="DefaultParagraphFont"/>
    <w:rPr>
      <w:color w:val="0563C1"/>
      <w:u w:val="single"/>
    </w:rPr>
  </w:style>
  <w:style w:type="paragraph" w:customStyle="1" w:styleId="BasicParagraph">
    <w:name w:val="[Basic Paragraph]"/>
    <w:basedOn w:val="Normal"/>
    <w:pPr>
      <w:autoSpaceDE w:val="0"/>
      <w:spacing w:line="288" w:lineRule="auto"/>
      <w:textAlignment w:val="center"/>
    </w:pPr>
    <w:rPr>
      <w:rFonts w:ascii="MinionPro-Regular" w:hAnsi="MinionPro-Regular" w:cs="MinionPro-Regular"/>
      <w:color w:val="000000"/>
      <w:szCs w:val="24"/>
    </w:rPr>
  </w:style>
  <w:style w:type="paragraph" w:customStyle="1" w:styleId="Bullet2">
    <w:name w:val="Bullet 2"/>
    <w:basedOn w:val="Bullet1"/>
    <w:autoRedefine/>
    <w:pPr>
      <w:numPr>
        <w:numId w:val="7"/>
      </w:numPr>
    </w:pPr>
  </w:style>
  <w:style w:type="table" w:styleId="TableGrid">
    <w:name w:val="Table Grid"/>
    <w:basedOn w:val="TableNormal"/>
    <w:uiPriority w:val="39"/>
    <w:rsid w:val="00BF4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 3"/>
    <w:basedOn w:val="Bullet2"/>
    <w:autoRedefine/>
    <w:pPr>
      <w:numPr>
        <w:numId w:val="6"/>
      </w:numPr>
    </w:pPr>
  </w:style>
  <w:style w:type="character" w:customStyle="1" w:styleId="Heading5Char">
    <w:name w:val="Heading 5 Char"/>
    <w:basedOn w:val="DefaultParagraphFont"/>
    <w:rPr>
      <w:rFonts w:ascii="Seaford" w:eastAsia="MS PGothic" w:hAnsi="Seaford" w:cs="Times New Roman (Headings CS)"/>
      <w:color w:val="808080"/>
      <w:sz w:val="24"/>
    </w:rPr>
  </w:style>
  <w:style w:type="character" w:customStyle="1" w:styleId="Heading6Char">
    <w:name w:val="Heading 6 Char"/>
    <w:basedOn w:val="DefaultParagraphFont"/>
    <w:rPr>
      <w:rFonts w:ascii="Arial" w:eastAsia="MS PGothic" w:hAnsi="Arial" w:cs="Arial"/>
      <w:color w:val="1F3763"/>
      <w:sz w:val="24"/>
    </w:rPr>
  </w:style>
  <w:style w:type="character" w:customStyle="1" w:styleId="HeaderChar">
    <w:name w:val="Header Char"/>
    <w:basedOn w:val="DefaultParagraphFont"/>
    <w:rPr>
      <w:rFonts w:ascii="Seaford" w:hAnsi="Seaford"/>
      <w:color w:val="808080"/>
      <w:sz w:val="22"/>
    </w:rPr>
  </w:style>
  <w:style w:type="paragraph" w:styleId="FootnoteText">
    <w:name w:val="footnote text"/>
    <w:basedOn w:val="Normal"/>
    <w:uiPriority w:val="99"/>
    <w:pPr>
      <w:spacing w:line="240" w:lineRule="auto"/>
    </w:pPr>
    <w:rPr>
      <w:rFonts w:ascii="Calibri" w:eastAsia="Calibri" w:hAnsi="Calibri"/>
      <w:sz w:val="20"/>
    </w:rPr>
  </w:style>
  <w:style w:type="character" w:customStyle="1" w:styleId="FootnoteTextChar">
    <w:name w:val="Footnote Text Char"/>
    <w:basedOn w:val="DefaultParagraphFont"/>
    <w:uiPriority w:val="99"/>
    <w:rPr>
      <w:rFonts w:ascii="Calibri" w:eastAsia="Calibri" w:hAnsi="Calibri"/>
    </w:rPr>
  </w:style>
  <w:style w:type="character" w:styleId="FootnoteReference">
    <w:name w:val="footnote reference"/>
    <w:basedOn w:val="DefaultParagraphFont"/>
    <w:uiPriority w:val="99"/>
    <w:rPr>
      <w:position w:val="0"/>
      <w:vertAlign w:val="superscript"/>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pPr>
    <w:rPr>
      <w:rFonts w:ascii="Seaford" w:hAnsi="Seaford"/>
      <w:sz w:val="22"/>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rPr>
  </w:style>
  <w:style w:type="character" w:customStyle="1" w:styleId="CommentTextChar">
    <w:name w:val="Comment Text Char"/>
    <w:basedOn w:val="DefaultParagraphFont"/>
    <w:rPr>
      <w:rFonts w:ascii="Seaford" w:hAnsi="Seafor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Seaford" w:hAnsi="Seaford"/>
      <w:b/>
      <w:bCs/>
    </w:rPr>
  </w:style>
  <w:style w:type="paragraph" w:customStyle="1" w:styleId="Default">
    <w:name w:val="Default"/>
    <w:pPr>
      <w:suppressAutoHyphens/>
      <w:autoSpaceDE w:val="0"/>
    </w:pPr>
    <w:rPr>
      <w:rFonts w:eastAsia="Arial"/>
      <w:color w:val="000000"/>
      <w:sz w:val="24"/>
      <w:szCs w:val="24"/>
    </w:rPr>
  </w:style>
  <w:style w:type="paragraph" w:customStyle="1" w:styleId="10sp05">
    <w:name w:val="_1.0sp 0.5&quot;"/>
    <w:basedOn w:val="Normal"/>
    <w:pPr>
      <w:spacing w:after="240" w:line="240" w:lineRule="auto"/>
      <w:ind w:firstLine="720"/>
    </w:pPr>
    <w:rPr>
      <w:rFonts w:ascii="Times New Roman" w:eastAsia="SimSun" w:hAnsi="Times New Roman"/>
      <w:sz w:val="24"/>
    </w:rPr>
  </w:style>
  <w:style w:type="character" w:customStyle="1" w:styleId="cf01">
    <w:name w:val="cf01"/>
    <w:basedOn w:val="DefaultParagraphFont"/>
    <w:rPr>
      <w:rFonts w:ascii="Segoe UI" w:hAnsi="Segoe UI" w:cs="Segoe UI"/>
      <w:sz w:val="18"/>
      <w:szCs w:val="18"/>
    </w:rPr>
  </w:style>
  <w:style w:type="character" w:customStyle="1" w:styleId="ListParagraphChar">
    <w:name w:val="List Paragraph Char"/>
    <w:rPr>
      <w:rFonts w:ascii="Seaford" w:hAnsi="Seaford"/>
      <w:sz w:val="22"/>
    </w:rPr>
  </w:style>
  <w:style w:type="character" w:customStyle="1" w:styleId="FooterChar">
    <w:name w:val="Footer Char"/>
    <w:basedOn w:val="DefaultParagraphFont"/>
    <w:rPr>
      <w:rFonts w:ascii="Seaford" w:hAnsi="Seaford"/>
      <w:color w:val="000000"/>
      <w:sz w:val="18"/>
    </w:rPr>
  </w:style>
  <w:style w:type="paragraph" w:customStyle="1" w:styleId="Joe2">
    <w:name w:val="Joe 2"/>
    <w:basedOn w:val="Normal"/>
    <w:pPr>
      <w:spacing w:line="251" w:lineRule="auto"/>
    </w:pPr>
    <w:rPr>
      <w:rFonts w:ascii="Times New Roman" w:eastAsia="Arial" w:hAnsi="Times New Roman"/>
      <w:szCs w:val="22"/>
    </w:rPr>
  </w:style>
  <w:style w:type="character" w:styleId="FollowedHyperlink">
    <w:name w:val="FollowedHyperlink"/>
    <w:basedOn w:val="DefaultParagraphFont"/>
    <w:rPr>
      <w:color w:val="954F72"/>
      <w:u w:val="single"/>
    </w:rPr>
  </w:style>
  <w:style w:type="character" w:customStyle="1" w:styleId="6mwb4c">
    <w:name w:val="_6mwb4c"/>
    <w:basedOn w:val="DefaultParagraphFont"/>
  </w:style>
  <w:style w:type="character" w:customStyle="1" w:styleId="158ouaov">
    <w:name w:val="_158ouaov"/>
    <w:basedOn w:val="DefaultParagraphFont"/>
  </w:style>
  <w:style w:type="paragraph" w:customStyle="1" w:styleId="subpara">
    <w:name w:val="subpara"/>
    <w:basedOn w:val="Normal"/>
    <w:pPr>
      <w:spacing w:before="100" w:after="100" w:line="240" w:lineRule="auto"/>
    </w:pPr>
    <w:rPr>
      <w:rFonts w:ascii="Times New Roman" w:hAnsi="Times New Roman"/>
      <w:sz w:val="24"/>
      <w:szCs w:val="24"/>
    </w:rPr>
  </w:style>
  <w:style w:type="paragraph" w:customStyle="1" w:styleId="clause">
    <w:name w:val="clause"/>
    <w:basedOn w:val="Normal"/>
    <w:pPr>
      <w:spacing w:before="100" w:after="100" w:line="240" w:lineRule="auto"/>
    </w:pPr>
    <w:rPr>
      <w:rFonts w:ascii="Times New Roman" w:hAnsi="Times New Roman"/>
      <w:sz w:val="24"/>
      <w:szCs w:val="24"/>
    </w:rPr>
  </w:style>
  <w:style w:type="character" w:customStyle="1" w:styleId="Heading2Char">
    <w:name w:val="Heading 2 Char"/>
    <w:basedOn w:val="DefaultParagraphFont"/>
    <w:rPr>
      <w:rFonts w:ascii="Seaford" w:hAnsi="Seaford"/>
      <w:b/>
      <w:iCs/>
      <w:color w:val="4472C4"/>
      <w:sz w:val="24"/>
    </w:rPr>
  </w:style>
  <w:style w:type="paragraph" w:styleId="NoSpacing">
    <w:name w:val="No Spacing"/>
    <w:pPr>
      <w:suppressAutoHyphens/>
    </w:pPr>
    <w:rPr>
      <w:rFonts w:ascii="Arial" w:eastAsia="Arial" w:hAnsi="Arial" w:cs="Arial"/>
      <w:sz w:val="22"/>
      <w:szCs w:val="2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rPr>
      <w:rFonts w:ascii="Courier New" w:hAnsi="Courier New" w:cs="Courier New"/>
    </w:rPr>
  </w:style>
  <w:style w:type="character" w:customStyle="1" w:styleId="Heading3Char">
    <w:name w:val="Heading 3 Char"/>
    <w:basedOn w:val="DefaultParagraphFont"/>
    <w:rPr>
      <w:rFonts w:ascii="Seaford" w:hAnsi="Seaford"/>
      <w:iCs/>
      <w:color w:val="000000"/>
      <w:sz w:val="22"/>
      <w:szCs w:val="22"/>
    </w:rPr>
  </w:style>
  <w:style w:type="character" w:customStyle="1" w:styleId="block-inner">
    <w:name w:val="block-inner"/>
    <w:basedOn w:val="DefaultParagraphFont"/>
  </w:style>
  <w:style w:type="character" w:customStyle="1" w:styleId="Heading7Char">
    <w:name w:val="Heading 7 Char"/>
    <w:basedOn w:val="DefaultParagraphFont"/>
    <w:rPr>
      <w:rFonts w:ascii="Arial" w:eastAsia="MS PGothic" w:hAnsi="Arial" w:cs="Arial"/>
      <w:color w:val="595959"/>
      <w:kern w:val="3"/>
      <w:sz w:val="22"/>
      <w:szCs w:val="22"/>
    </w:rPr>
  </w:style>
  <w:style w:type="character" w:customStyle="1" w:styleId="Heading8Char">
    <w:name w:val="Heading 8 Char"/>
    <w:basedOn w:val="DefaultParagraphFont"/>
    <w:rPr>
      <w:rFonts w:ascii="Arial" w:eastAsia="MS PGothic" w:hAnsi="Arial" w:cs="Arial"/>
      <w:i/>
      <w:iCs/>
      <w:color w:val="272727"/>
      <w:kern w:val="3"/>
      <w:sz w:val="22"/>
      <w:szCs w:val="22"/>
    </w:rPr>
  </w:style>
  <w:style w:type="character" w:customStyle="1" w:styleId="Heading9Char">
    <w:name w:val="Heading 9 Char"/>
    <w:basedOn w:val="DefaultParagraphFont"/>
    <w:rPr>
      <w:rFonts w:ascii="Arial" w:eastAsia="MS PGothic" w:hAnsi="Arial" w:cs="Arial"/>
      <w:color w:val="272727"/>
      <w:kern w:val="3"/>
      <w:sz w:val="22"/>
      <w:szCs w:val="22"/>
    </w:rPr>
  </w:style>
  <w:style w:type="character" w:customStyle="1" w:styleId="Heading1Char">
    <w:name w:val="Heading 1 Char"/>
    <w:basedOn w:val="DefaultParagraphFont"/>
    <w:rPr>
      <w:rFonts w:ascii="Seaford" w:hAnsi="Seaford"/>
      <w:b/>
      <w:bCs/>
      <w:color w:val="000000"/>
      <w:sz w:val="28"/>
    </w:rPr>
  </w:style>
  <w:style w:type="character" w:customStyle="1" w:styleId="Heading4Char">
    <w:name w:val="Heading 4 Char"/>
    <w:basedOn w:val="DefaultParagraphFont"/>
    <w:rPr>
      <w:rFonts w:ascii="Seaford" w:hAnsi="Seaford"/>
      <w:b/>
      <w:bCs/>
      <w:color w:val="7B7B7B"/>
      <w:sz w:val="22"/>
    </w:rPr>
  </w:style>
  <w:style w:type="character" w:customStyle="1" w:styleId="TitleChar">
    <w:name w:val="Title Char"/>
    <w:basedOn w:val="DefaultParagraphFont"/>
    <w:rPr>
      <w:rFonts w:ascii="Seaford" w:hAnsi="Seaford"/>
      <w:b/>
      <w:bCs/>
      <w:sz w:val="52"/>
    </w:rPr>
  </w:style>
  <w:style w:type="character" w:customStyle="1" w:styleId="SubtitleChar">
    <w:name w:val="Subtitle Char"/>
    <w:basedOn w:val="DefaultParagraphFont"/>
    <w:rPr>
      <w:rFonts w:ascii="Seaford" w:hAnsi="Seaford"/>
      <w:b/>
      <w:bCs/>
      <w:sz w:val="44"/>
    </w:rPr>
  </w:style>
  <w:style w:type="paragraph" w:styleId="Quote">
    <w:name w:val="Quote"/>
    <w:basedOn w:val="Normal"/>
    <w:next w:val="Normal"/>
    <w:pPr>
      <w:spacing w:before="160" w:after="160" w:line="256" w:lineRule="auto"/>
      <w:jc w:val="center"/>
    </w:pPr>
    <w:rPr>
      <w:rFonts w:ascii="Arial" w:eastAsia="Arial" w:hAnsi="Arial" w:cs="Arial"/>
      <w:i/>
      <w:iCs/>
      <w:color w:val="404040"/>
      <w:kern w:val="3"/>
      <w:szCs w:val="22"/>
    </w:rPr>
  </w:style>
  <w:style w:type="character" w:customStyle="1" w:styleId="QuoteChar">
    <w:name w:val="Quote Char"/>
    <w:basedOn w:val="DefaultParagraphFont"/>
    <w:rPr>
      <w:rFonts w:ascii="Arial" w:eastAsia="Arial" w:hAnsi="Arial" w:cs="Arial"/>
      <w:i/>
      <w:iCs/>
      <w:color w:val="404040"/>
      <w:kern w:val="3"/>
      <w:sz w:val="22"/>
      <w:szCs w:val="22"/>
    </w:r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line="256" w:lineRule="auto"/>
      <w:ind w:left="864" w:right="864"/>
      <w:jc w:val="center"/>
    </w:pPr>
    <w:rPr>
      <w:rFonts w:ascii="Arial" w:eastAsia="Arial" w:hAnsi="Arial" w:cs="Arial"/>
      <w:i/>
      <w:iCs/>
      <w:color w:val="2F5496"/>
      <w:kern w:val="3"/>
      <w:szCs w:val="22"/>
    </w:rPr>
  </w:style>
  <w:style w:type="character" w:customStyle="1" w:styleId="IntenseQuoteChar">
    <w:name w:val="Intense Quote Char"/>
    <w:basedOn w:val="DefaultParagraphFont"/>
    <w:rPr>
      <w:rFonts w:ascii="Arial" w:eastAsia="Arial" w:hAnsi="Arial" w:cs="Arial"/>
      <w:i/>
      <w:iCs/>
      <w:color w:val="2F5496"/>
      <w:kern w:val="3"/>
      <w:sz w:val="22"/>
      <w:szCs w:val="22"/>
    </w:rPr>
  </w:style>
  <w:style w:type="character" w:styleId="IntenseReference">
    <w:name w:val="Intense Reference"/>
    <w:basedOn w:val="DefaultParagraphFont"/>
    <w:rPr>
      <w:b/>
      <w:bCs/>
      <w:smallCaps/>
      <w:color w:val="2F5496"/>
      <w:spacing w:val="5"/>
    </w:rPr>
  </w:style>
  <w:style w:type="paragraph" w:customStyle="1" w:styleId="pf0">
    <w:name w:val="pf0"/>
    <w:basedOn w:val="Normal"/>
    <w:pPr>
      <w:spacing w:before="100" w:after="100" w:line="240" w:lineRule="auto"/>
    </w:pPr>
    <w:rPr>
      <w:rFonts w:ascii="Times New Roman" w:hAnsi="Times New Roman"/>
      <w:sz w:val="24"/>
      <w:szCs w:val="24"/>
    </w:rPr>
  </w:style>
  <w:style w:type="paragraph" w:styleId="NormalWeb">
    <w:name w:val="Normal (Web)"/>
    <w:basedOn w:val="Normal"/>
    <w:uiPriority w:val="99"/>
    <w:pPr>
      <w:spacing w:before="100" w:after="100" w:line="240" w:lineRule="auto"/>
    </w:pPr>
    <w:rPr>
      <w:rFonts w:ascii="Times New Roman" w:hAnsi="Times New Roman"/>
      <w:sz w:val="24"/>
      <w:szCs w:val="24"/>
    </w:rPr>
  </w:style>
  <w:style w:type="numbering" w:customStyle="1" w:styleId="CurrentList1">
    <w:name w:val="Current List1"/>
    <w:basedOn w:val="NoList"/>
    <w:pPr>
      <w:numPr>
        <w:numId w:val="2"/>
      </w:numPr>
    </w:pPr>
  </w:style>
  <w:style w:type="numbering" w:customStyle="1" w:styleId="CurrentList2">
    <w:name w:val="Current List2"/>
    <w:basedOn w:val="NoList"/>
    <w:pPr>
      <w:numPr>
        <w:numId w:val="3"/>
      </w:numPr>
    </w:pPr>
  </w:style>
  <w:style w:type="numbering" w:customStyle="1" w:styleId="CurrentList3">
    <w:name w:val="Current List3"/>
    <w:basedOn w:val="NoList"/>
    <w:pPr>
      <w:numPr>
        <w:numId w:val="4"/>
      </w:numPr>
    </w:pPr>
  </w:style>
  <w:style w:type="numbering" w:customStyle="1" w:styleId="LFO2">
    <w:name w:val="LFO2"/>
    <w:basedOn w:val="NoList"/>
    <w:pPr>
      <w:numPr>
        <w:numId w:val="5"/>
      </w:numPr>
    </w:pPr>
  </w:style>
  <w:style w:type="numbering" w:customStyle="1" w:styleId="LFO5">
    <w:name w:val="LFO5"/>
    <w:basedOn w:val="NoList"/>
    <w:pPr>
      <w:numPr>
        <w:numId w:val="6"/>
      </w:numPr>
    </w:pPr>
  </w:style>
  <w:style w:type="numbering" w:customStyle="1" w:styleId="LFO6">
    <w:name w:val="LFO6"/>
    <w:basedOn w:val="NoList"/>
    <w:pPr>
      <w:numPr>
        <w:numId w:val="7"/>
      </w:numPr>
    </w:pPr>
  </w:style>
  <w:style w:type="paragraph" w:customStyle="1" w:styleId="paragraph">
    <w:name w:val="paragraph"/>
    <w:basedOn w:val="Normal"/>
    <w:rsid w:val="008120BA"/>
    <w:pPr>
      <w:suppressAutoHyphens w:val="0"/>
      <w:autoSpaceDN/>
      <w:spacing w:before="100" w:beforeAutospacing="1" w:after="100" w:afterAutospacing="1" w:line="240" w:lineRule="auto"/>
      <w:textAlignment w:val="auto"/>
    </w:pPr>
    <w:rPr>
      <w:rFonts w:ascii="Times New Roman" w:hAnsi="Times New Roman"/>
      <w:sz w:val="24"/>
      <w:szCs w:val="24"/>
    </w:rPr>
  </w:style>
  <w:style w:type="character" w:customStyle="1" w:styleId="normaltextrun">
    <w:name w:val="normaltextrun"/>
    <w:basedOn w:val="DefaultParagraphFont"/>
    <w:rsid w:val="008120BA"/>
  </w:style>
  <w:style w:type="character" w:customStyle="1" w:styleId="findhit">
    <w:name w:val="findhit"/>
    <w:basedOn w:val="DefaultParagraphFont"/>
    <w:rsid w:val="008120BA"/>
  </w:style>
  <w:style w:type="character" w:customStyle="1" w:styleId="eop">
    <w:name w:val="eop"/>
    <w:basedOn w:val="DefaultParagraphFont"/>
    <w:rsid w:val="00812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8519">
      <w:bodyDiv w:val="1"/>
      <w:marLeft w:val="0"/>
      <w:marRight w:val="0"/>
      <w:marTop w:val="0"/>
      <w:marBottom w:val="0"/>
      <w:divBdr>
        <w:top w:val="none" w:sz="0" w:space="0" w:color="auto"/>
        <w:left w:val="none" w:sz="0" w:space="0" w:color="auto"/>
        <w:bottom w:val="none" w:sz="0" w:space="0" w:color="auto"/>
        <w:right w:val="none" w:sz="0" w:space="0" w:color="auto"/>
      </w:divBdr>
    </w:div>
    <w:div w:id="163130585">
      <w:bodyDiv w:val="1"/>
      <w:marLeft w:val="0"/>
      <w:marRight w:val="0"/>
      <w:marTop w:val="0"/>
      <w:marBottom w:val="0"/>
      <w:divBdr>
        <w:top w:val="none" w:sz="0" w:space="0" w:color="auto"/>
        <w:left w:val="none" w:sz="0" w:space="0" w:color="auto"/>
        <w:bottom w:val="none" w:sz="0" w:space="0" w:color="auto"/>
        <w:right w:val="none" w:sz="0" w:space="0" w:color="auto"/>
      </w:divBdr>
    </w:div>
    <w:div w:id="220482074">
      <w:bodyDiv w:val="1"/>
      <w:marLeft w:val="0"/>
      <w:marRight w:val="0"/>
      <w:marTop w:val="0"/>
      <w:marBottom w:val="0"/>
      <w:divBdr>
        <w:top w:val="none" w:sz="0" w:space="0" w:color="auto"/>
        <w:left w:val="none" w:sz="0" w:space="0" w:color="auto"/>
        <w:bottom w:val="none" w:sz="0" w:space="0" w:color="auto"/>
        <w:right w:val="none" w:sz="0" w:space="0" w:color="auto"/>
      </w:divBdr>
    </w:div>
    <w:div w:id="513149476">
      <w:bodyDiv w:val="1"/>
      <w:marLeft w:val="0"/>
      <w:marRight w:val="0"/>
      <w:marTop w:val="0"/>
      <w:marBottom w:val="0"/>
      <w:divBdr>
        <w:top w:val="none" w:sz="0" w:space="0" w:color="auto"/>
        <w:left w:val="none" w:sz="0" w:space="0" w:color="auto"/>
        <w:bottom w:val="none" w:sz="0" w:space="0" w:color="auto"/>
        <w:right w:val="none" w:sz="0" w:space="0" w:color="auto"/>
      </w:divBdr>
    </w:div>
    <w:div w:id="550925853">
      <w:bodyDiv w:val="1"/>
      <w:marLeft w:val="0"/>
      <w:marRight w:val="0"/>
      <w:marTop w:val="0"/>
      <w:marBottom w:val="0"/>
      <w:divBdr>
        <w:top w:val="none" w:sz="0" w:space="0" w:color="auto"/>
        <w:left w:val="none" w:sz="0" w:space="0" w:color="auto"/>
        <w:bottom w:val="none" w:sz="0" w:space="0" w:color="auto"/>
        <w:right w:val="none" w:sz="0" w:space="0" w:color="auto"/>
      </w:divBdr>
    </w:div>
    <w:div w:id="552279909">
      <w:bodyDiv w:val="1"/>
      <w:marLeft w:val="0"/>
      <w:marRight w:val="0"/>
      <w:marTop w:val="0"/>
      <w:marBottom w:val="0"/>
      <w:divBdr>
        <w:top w:val="none" w:sz="0" w:space="0" w:color="auto"/>
        <w:left w:val="none" w:sz="0" w:space="0" w:color="auto"/>
        <w:bottom w:val="none" w:sz="0" w:space="0" w:color="auto"/>
        <w:right w:val="none" w:sz="0" w:space="0" w:color="auto"/>
      </w:divBdr>
    </w:div>
    <w:div w:id="631710295">
      <w:bodyDiv w:val="1"/>
      <w:marLeft w:val="0"/>
      <w:marRight w:val="0"/>
      <w:marTop w:val="0"/>
      <w:marBottom w:val="0"/>
      <w:divBdr>
        <w:top w:val="none" w:sz="0" w:space="0" w:color="auto"/>
        <w:left w:val="none" w:sz="0" w:space="0" w:color="auto"/>
        <w:bottom w:val="none" w:sz="0" w:space="0" w:color="auto"/>
        <w:right w:val="none" w:sz="0" w:space="0" w:color="auto"/>
      </w:divBdr>
    </w:div>
    <w:div w:id="637760194">
      <w:bodyDiv w:val="1"/>
      <w:marLeft w:val="0"/>
      <w:marRight w:val="0"/>
      <w:marTop w:val="0"/>
      <w:marBottom w:val="0"/>
      <w:divBdr>
        <w:top w:val="none" w:sz="0" w:space="0" w:color="auto"/>
        <w:left w:val="none" w:sz="0" w:space="0" w:color="auto"/>
        <w:bottom w:val="none" w:sz="0" w:space="0" w:color="auto"/>
        <w:right w:val="none" w:sz="0" w:space="0" w:color="auto"/>
      </w:divBdr>
    </w:div>
    <w:div w:id="730228793">
      <w:bodyDiv w:val="1"/>
      <w:marLeft w:val="0"/>
      <w:marRight w:val="0"/>
      <w:marTop w:val="0"/>
      <w:marBottom w:val="0"/>
      <w:divBdr>
        <w:top w:val="none" w:sz="0" w:space="0" w:color="auto"/>
        <w:left w:val="none" w:sz="0" w:space="0" w:color="auto"/>
        <w:bottom w:val="none" w:sz="0" w:space="0" w:color="auto"/>
        <w:right w:val="none" w:sz="0" w:space="0" w:color="auto"/>
      </w:divBdr>
    </w:div>
    <w:div w:id="824273596">
      <w:bodyDiv w:val="1"/>
      <w:marLeft w:val="0"/>
      <w:marRight w:val="0"/>
      <w:marTop w:val="0"/>
      <w:marBottom w:val="0"/>
      <w:divBdr>
        <w:top w:val="none" w:sz="0" w:space="0" w:color="auto"/>
        <w:left w:val="none" w:sz="0" w:space="0" w:color="auto"/>
        <w:bottom w:val="none" w:sz="0" w:space="0" w:color="auto"/>
        <w:right w:val="none" w:sz="0" w:space="0" w:color="auto"/>
      </w:divBdr>
    </w:div>
    <w:div w:id="827981882">
      <w:bodyDiv w:val="1"/>
      <w:marLeft w:val="0"/>
      <w:marRight w:val="0"/>
      <w:marTop w:val="0"/>
      <w:marBottom w:val="0"/>
      <w:divBdr>
        <w:top w:val="none" w:sz="0" w:space="0" w:color="auto"/>
        <w:left w:val="none" w:sz="0" w:space="0" w:color="auto"/>
        <w:bottom w:val="none" w:sz="0" w:space="0" w:color="auto"/>
        <w:right w:val="none" w:sz="0" w:space="0" w:color="auto"/>
      </w:divBdr>
    </w:div>
    <w:div w:id="834031591">
      <w:bodyDiv w:val="1"/>
      <w:marLeft w:val="0"/>
      <w:marRight w:val="0"/>
      <w:marTop w:val="0"/>
      <w:marBottom w:val="0"/>
      <w:divBdr>
        <w:top w:val="none" w:sz="0" w:space="0" w:color="auto"/>
        <w:left w:val="none" w:sz="0" w:space="0" w:color="auto"/>
        <w:bottom w:val="none" w:sz="0" w:space="0" w:color="auto"/>
        <w:right w:val="none" w:sz="0" w:space="0" w:color="auto"/>
      </w:divBdr>
    </w:div>
    <w:div w:id="838539049">
      <w:bodyDiv w:val="1"/>
      <w:marLeft w:val="0"/>
      <w:marRight w:val="0"/>
      <w:marTop w:val="0"/>
      <w:marBottom w:val="0"/>
      <w:divBdr>
        <w:top w:val="none" w:sz="0" w:space="0" w:color="auto"/>
        <w:left w:val="none" w:sz="0" w:space="0" w:color="auto"/>
        <w:bottom w:val="none" w:sz="0" w:space="0" w:color="auto"/>
        <w:right w:val="none" w:sz="0" w:space="0" w:color="auto"/>
      </w:divBdr>
    </w:div>
    <w:div w:id="871456725">
      <w:bodyDiv w:val="1"/>
      <w:marLeft w:val="0"/>
      <w:marRight w:val="0"/>
      <w:marTop w:val="0"/>
      <w:marBottom w:val="0"/>
      <w:divBdr>
        <w:top w:val="none" w:sz="0" w:space="0" w:color="auto"/>
        <w:left w:val="none" w:sz="0" w:space="0" w:color="auto"/>
        <w:bottom w:val="none" w:sz="0" w:space="0" w:color="auto"/>
        <w:right w:val="none" w:sz="0" w:space="0" w:color="auto"/>
      </w:divBdr>
    </w:div>
    <w:div w:id="1057244100">
      <w:bodyDiv w:val="1"/>
      <w:marLeft w:val="0"/>
      <w:marRight w:val="0"/>
      <w:marTop w:val="0"/>
      <w:marBottom w:val="0"/>
      <w:divBdr>
        <w:top w:val="none" w:sz="0" w:space="0" w:color="auto"/>
        <w:left w:val="none" w:sz="0" w:space="0" w:color="auto"/>
        <w:bottom w:val="none" w:sz="0" w:space="0" w:color="auto"/>
        <w:right w:val="none" w:sz="0" w:space="0" w:color="auto"/>
      </w:divBdr>
    </w:div>
    <w:div w:id="1060977309">
      <w:bodyDiv w:val="1"/>
      <w:marLeft w:val="0"/>
      <w:marRight w:val="0"/>
      <w:marTop w:val="0"/>
      <w:marBottom w:val="0"/>
      <w:divBdr>
        <w:top w:val="none" w:sz="0" w:space="0" w:color="auto"/>
        <w:left w:val="none" w:sz="0" w:space="0" w:color="auto"/>
        <w:bottom w:val="none" w:sz="0" w:space="0" w:color="auto"/>
        <w:right w:val="none" w:sz="0" w:space="0" w:color="auto"/>
      </w:divBdr>
    </w:div>
    <w:div w:id="1191648746">
      <w:bodyDiv w:val="1"/>
      <w:marLeft w:val="0"/>
      <w:marRight w:val="0"/>
      <w:marTop w:val="0"/>
      <w:marBottom w:val="0"/>
      <w:divBdr>
        <w:top w:val="none" w:sz="0" w:space="0" w:color="auto"/>
        <w:left w:val="none" w:sz="0" w:space="0" w:color="auto"/>
        <w:bottom w:val="none" w:sz="0" w:space="0" w:color="auto"/>
        <w:right w:val="none" w:sz="0" w:space="0" w:color="auto"/>
      </w:divBdr>
    </w:div>
    <w:div w:id="1232500425">
      <w:bodyDiv w:val="1"/>
      <w:marLeft w:val="0"/>
      <w:marRight w:val="0"/>
      <w:marTop w:val="0"/>
      <w:marBottom w:val="0"/>
      <w:divBdr>
        <w:top w:val="none" w:sz="0" w:space="0" w:color="auto"/>
        <w:left w:val="none" w:sz="0" w:space="0" w:color="auto"/>
        <w:bottom w:val="none" w:sz="0" w:space="0" w:color="auto"/>
        <w:right w:val="none" w:sz="0" w:space="0" w:color="auto"/>
      </w:divBdr>
    </w:div>
    <w:div w:id="1292707101">
      <w:bodyDiv w:val="1"/>
      <w:marLeft w:val="0"/>
      <w:marRight w:val="0"/>
      <w:marTop w:val="0"/>
      <w:marBottom w:val="0"/>
      <w:divBdr>
        <w:top w:val="none" w:sz="0" w:space="0" w:color="auto"/>
        <w:left w:val="none" w:sz="0" w:space="0" w:color="auto"/>
        <w:bottom w:val="none" w:sz="0" w:space="0" w:color="auto"/>
        <w:right w:val="none" w:sz="0" w:space="0" w:color="auto"/>
      </w:divBdr>
    </w:div>
    <w:div w:id="1310162606">
      <w:bodyDiv w:val="1"/>
      <w:marLeft w:val="0"/>
      <w:marRight w:val="0"/>
      <w:marTop w:val="0"/>
      <w:marBottom w:val="0"/>
      <w:divBdr>
        <w:top w:val="none" w:sz="0" w:space="0" w:color="auto"/>
        <w:left w:val="none" w:sz="0" w:space="0" w:color="auto"/>
        <w:bottom w:val="none" w:sz="0" w:space="0" w:color="auto"/>
        <w:right w:val="none" w:sz="0" w:space="0" w:color="auto"/>
      </w:divBdr>
    </w:div>
    <w:div w:id="1343389143">
      <w:bodyDiv w:val="1"/>
      <w:marLeft w:val="0"/>
      <w:marRight w:val="0"/>
      <w:marTop w:val="0"/>
      <w:marBottom w:val="0"/>
      <w:divBdr>
        <w:top w:val="none" w:sz="0" w:space="0" w:color="auto"/>
        <w:left w:val="none" w:sz="0" w:space="0" w:color="auto"/>
        <w:bottom w:val="none" w:sz="0" w:space="0" w:color="auto"/>
        <w:right w:val="none" w:sz="0" w:space="0" w:color="auto"/>
      </w:divBdr>
    </w:div>
    <w:div w:id="1357275345">
      <w:bodyDiv w:val="1"/>
      <w:marLeft w:val="0"/>
      <w:marRight w:val="0"/>
      <w:marTop w:val="0"/>
      <w:marBottom w:val="0"/>
      <w:divBdr>
        <w:top w:val="none" w:sz="0" w:space="0" w:color="auto"/>
        <w:left w:val="none" w:sz="0" w:space="0" w:color="auto"/>
        <w:bottom w:val="none" w:sz="0" w:space="0" w:color="auto"/>
        <w:right w:val="none" w:sz="0" w:space="0" w:color="auto"/>
      </w:divBdr>
    </w:div>
    <w:div w:id="1616323527">
      <w:bodyDiv w:val="1"/>
      <w:marLeft w:val="0"/>
      <w:marRight w:val="0"/>
      <w:marTop w:val="0"/>
      <w:marBottom w:val="0"/>
      <w:divBdr>
        <w:top w:val="none" w:sz="0" w:space="0" w:color="auto"/>
        <w:left w:val="none" w:sz="0" w:space="0" w:color="auto"/>
        <w:bottom w:val="none" w:sz="0" w:space="0" w:color="auto"/>
        <w:right w:val="none" w:sz="0" w:space="0" w:color="auto"/>
      </w:divBdr>
    </w:div>
    <w:div w:id="1705785345">
      <w:bodyDiv w:val="1"/>
      <w:marLeft w:val="0"/>
      <w:marRight w:val="0"/>
      <w:marTop w:val="0"/>
      <w:marBottom w:val="0"/>
      <w:divBdr>
        <w:top w:val="none" w:sz="0" w:space="0" w:color="auto"/>
        <w:left w:val="none" w:sz="0" w:space="0" w:color="auto"/>
        <w:bottom w:val="none" w:sz="0" w:space="0" w:color="auto"/>
        <w:right w:val="none" w:sz="0" w:space="0" w:color="auto"/>
      </w:divBdr>
    </w:div>
    <w:div w:id="1887527469">
      <w:bodyDiv w:val="1"/>
      <w:marLeft w:val="0"/>
      <w:marRight w:val="0"/>
      <w:marTop w:val="0"/>
      <w:marBottom w:val="0"/>
      <w:divBdr>
        <w:top w:val="none" w:sz="0" w:space="0" w:color="auto"/>
        <w:left w:val="none" w:sz="0" w:space="0" w:color="auto"/>
        <w:bottom w:val="none" w:sz="0" w:space="0" w:color="auto"/>
        <w:right w:val="none" w:sz="0" w:space="0" w:color="auto"/>
      </w:divBdr>
    </w:div>
    <w:div w:id="1925143380">
      <w:bodyDiv w:val="1"/>
      <w:marLeft w:val="0"/>
      <w:marRight w:val="0"/>
      <w:marTop w:val="0"/>
      <w:marBottom w:val="0"/>
      <w:divBdr>
        <w:top w:val="none" w:sz="0" w:space="0" w:color="auto"/>
        <w:left w:val="none" w:sz="0" w:space="0" w:color="auto"/>
        <w:bottom w:val="none" w:sz="0" w:space="0" w:color="auto"/>
        <w:right w:val="none" w:sz="0" w:space="0" w:color="auto"/>
      </w:divBdr>
    </w:div>
    <w:div w:id="2039699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illerick@calhospital.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ward@calhospital.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s://www.ama-assn.org/system/files/2026-mpfs-proposed-rule-summary.pdf" TargetMode="External"/><Relationship Id="rId1" Type="http://schemas.openxmlformats.org/officeDocument/2006/relationships/hyperlink" Target="https://www.ama-assn.org/practice-management/medicare-medicaid/ama-urges-alternative-approaches-two-flawed-cms-proposal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D9D3C7-D186-487B-8784-95779514C4BF}">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f1bc41-95bc-426d-befc-d768ff8af8f7">
      <Terms xmlns="http://schemas.microsoft.com/office/infopath/2007/PartnerControls"/>
    </lcf76f155ced4ddcb4097134ff3c332f>
    <TaxCatchAll xmlns="eec1121c-cda9-4836-be94-b3e836ec7879" xsi:nil="true"/>
    <Status xmlns="74f1bc41-95bc-426d-befc-d768ff8af8f7">Draft</Status>
    <Number xmlns="74f1bc41-95bc-426d-befc-d768ff8af8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C6998AEF49B14C9162997A2C2FC277" ma:contentTypeVersion="20" ma:contentTypeDescription="Create a new document." ma:contentTypeScope="" ma:versionID="7625fec4cbbf724611d60ebe6ff9d417">
  <xsd:schema xmlns:xsd="http://www.w3.org/2001/XMLSchema" xmlns:xs="http://www.w3.org/2001/XMLSchema" xmlns:p="http://schemas.microsoft.com/office/2006/metadata/properties" xmlns:ns2="eec1121c-cda9-4836-be94-b3e836ec7879" xmlns:ns3="74f1bc41-95bc-426d-befc-d768ff8af8f7" targetNamespace="http://schemas.microsoft.com/office/2006/metadata/properties" ma:root="true" ma:fieldsID="ca0ff47605fd562be4aea982a2df5422" ns2:_="" ns3:_="">
    <xsd:import namespace="eec1121c-cda9-4836-be94-b3e836ec7879"/>
    <xsd:import namespace="74f1bc41-95bc-426d-befc-d768ff8af8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Status" minOccurs="0"/>
                <xsd:element ref="ns3:MediaLengthInSeconds" minOccurs="0"/>
                <xsd:element ref="ns3:Number"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121c-cda9-4836-be94-b3e836ec7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11deb5-85fb-4757-822d-bf885682c216}" ma:internalName="TaxCatchAll" ma:showField="CatchAllData" ma:web="eec1121c-cda9-4836-be94-b3e836ec7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f1bc41-95bc-426d-befc-d768ff8af8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Draft" ma:format="Dropdown" ma:internalName="Status">
      <xsd:simpleType>
        <xsd:restriction base="dms:Choice">
          <xsd:enumeration value="Draft"/>
          <xsd:enumeration value="Final"/>
        </xsd:restriction>
      </xsd:simpleType>
    </xsd:element>
    <xsd:element name="MediaLengthInSeconds" ma:index="21"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2d16c8-d7a8-429d-8311-ece1885a548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8F241-C88A-4D8C-9716-49C4A6D814E4}">
  <ds:schemaRefs>
    <ds:schemaRef ds:uri="http://schemas.microsoft.com/sharepoint/v3/contenttype/forms"/>
  </ds:schemaRefs>
</ds:datastoreItem>
</file>

<file path=customXml/itemProps2.xml><?xml version="1.0" encoding="utf-8"?>
<ds:datastoreItem xmlns:ds="http://schemas.openxmlformats.org/officeDocument/2006/customXml" ds:itemID="{B00608AD-9A54-4F1A-880B-CAEB6166DA1F}">
  <ds:schemaRefs>
    <ds:schemaRef ds:uri="http://schemas.microsoft.com/office/2006/metadata/properties"/>
    <ds:schemaRef ds:uri="http://schemas.microsoft.com/office/infopath/2007/PartnerControls"/>
    <ds:schemaRef ds:uri="74f1bc41-95bc-426d-befc-d768ff8af8f7"/>
    <ds:schemaRef ds:uri="eec1121c-cda9-4836-be94-b3e836ec7879"/>
  </ds:schemaRefs>
</ds:datastoreItem>
</file>

<file path=customXml/itemProps3.xml><?xml version="1.0" encoding="utf-8"?>
<ds:datastoreItem xmlns:ds="http://schemas.openxmlformats.org/officeDocument/2006/customXml" ds:itemID="{CD771977-6C4D-4081-B491-9B663991AC6C}">
  <ds:schemaRefs>
    <ds:schemaRef ds:uri="http://schemas.openxmlformats.org/officeDocument/2006/bibliography"/>
  </ds:schemaRefs>
</ds:datastoreItem>
</file>

<file path=customXml/itemProps4.xml><?xml version="1.0" encoding="utf-8"?>
<ds:datastoreItem xmlns:ds="http://schemas.openxmlformats.org/officeDocument/2006/customXml" ds:itemID="{B55F2363-6BBE-4781-BF7A-01CBC62CB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1121c-cda9-4836-be94-b3e836ec7879"/>
    <ds:schemaRef ds:uri="74f1bc41-95bc-426d-befc-d768ff8af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2552</Words>
  <Characters>14553</Characters>
  <Application>Microsoft Office Word</Application>
  <DocSecurity>0</DocSecurity>
  <Lines>121</Lines>
  <Paragraphs>34</Paragraphs>
  <ScaleCrop>false</ScaleCrop>
  <Company/>
  <LinksUpToDate>false</LinksUpToDate>
  <CharactersWithSpaces>17071</CharactersWithSpaces>
  <SharedDoc>false</SharedDoc>
  <HLinks>
    <vt:vector size="24" baseType="variant">
      <vt:variant>
        <vt:i4>7667787</vt:i4>
      </vt:variant>
      <vt:variant>
        <vt:i4>3</vt:i4>
      </vt:variant>
      <vt:variant>
        <vt:i4>0</vt:i4>
      </vt:variant>
      <vt:variant>
        <vt:i4>5</vt:i4>
      </vt:variant>
      <vt:variant>
        <vt:lpwstr>mailto:mmillerick@calhospital.org</vt:lpwstr>
      </vt:variant>
      <vt:variant>
        <vt:lpwstr/>
      </vt:variant>
      <vt:variant>
        <vt:i4>6619209</vt:i4>
      </vt:variant>
      <vt:variant>
        <vt:i4>0</vt:i4>
      </vt:variant>
      <vt:variant>
        <vt:i4>0</vt:i4>
      </vt:variant>
      <vt:variant>
        <vt:i4>5</vt:i4>
      </vt:variant>
      <vt:variant>
        <vt:lpwstr>mailto:mhoward@calhospital.org</vt:lpwstr>
      </vt:variant>
      <vt:variant>
        <vt:lpwstr/>
      </vt:variant>
      <vt:variant>
        <vt:i4>5374024</vt:i4>
      </vt:variant>
      <vt:variant>
        <vt:i4>3</vt:i4>
      </vt:variant>
      <vt:variant>
        <vt:i4>0</vt:i4>
      </vt:variant>
      <vt:variant>
        <vt:i4>5</vt:i4>
      </vt:variant>
      <vt:variant>
        <vt:lpwstr>https://www.ama-assn.org/system/files/2026-mpfs-proposed-rule-summary.pdf</vt:lpwstr>
      </vt:variant>
      <vt:variant>
        <vt:lpwstr/>
      </vt:variant>
      <vt:variant>
        <vt:i4>1507347</vt:i4>
      </vt:variant>
      <vt:variant>
        <vt:i4>0</vt:i4>
      </vt:variant>
      <vt:variant>
        <vt:i4>0</vt:i4>
      </vt:variant>
      <vt:variant>
        <vt:i4>5</vt:i4>
      </vt:variant>
      <vt:variant>
        <vt:lpwstr>https://www.ama-assn.org/practice-management/medicare-medicaid/ama-urges-alternative-approaches-two-flawed-cms-proposals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Nicole Hoffman</cp:lastModifiedBy>
  <cp:revision>3</cp:revision>
  <cp:lastPrinted>2025-06-10T17:51:00Z</cp:lastPrinted>
  <dcterms:created xsi:type="dcterms:W3CDTF">2025-09-10T13:54:00Z</dcterms:created>
  <dcterms:modified xsi:type="dcterms:W3CDTF">2025-09-10T13:54:00Z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0x01010092C6998AEF49B14C9162997A2C2FC277</vt:lpwstr>
  </property>
  <property fmtid="{D5CDD505-2E9C-101B-9397-08002B2CF9AE}" pid="4" name="MediaServiceImageTags">
    <vt:lpwstr/>
  </property>
  <property fmtid="{D5CDD505-2E9C-101B-9397-08002B2CF9AE}" pid="5" name="GrammarlyDocumentId">
    <vt:lpwstr>53a8732035a7e51eb6ad9590f59bc3b59f496800a9b5738988090606dea037a8</vt:lpwstr>
  </property>
</Properties>
</file>