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35246" w14:textId="77777777" w:rsidR="0072492D" w:rsidRPr="00A35921" w:rsidRDefault="0072492D" w:rsidP="0072492D">
      <w:pPr>
        <w:rPr>
          <w:rFonts w:ascii="Seaford" w:hAnsi="Seaford" w:cs="Arial"/>
          <w:sz w:val="22"/>
          <w:szCs w:val="22"/>
        </w:rPr>
      </w:pPr>
    </w:p>
    <w:p w14:paraId="0AA81B6E" w14:textId="77777777" w:rsidR="0072492D" w:rsidRPr="00A35921" w:rsidRDefault="0072492D" w:rsidP="0072492D">
      <w:pPr>
        <w:rPr>
          <w:rFonts w:ascii="Seaford" w:hAnsi="Seaford" w:cs="Arial"/>
          <w:sz w:val="22"/>
          <w:szCs w:val="22"/>
        </w:rPr>
      </w:pPr>
      <w:proofErr w:type="gramStart"/>
      <w:r w:rsidRPr="00A35921">
        <w:rPr>
          <w:rFonts w:ascii="Seaford" w:hAnsi="Seaford" w:cs="Arial"/>
          <w:sz w:val="22"/>
          <w:szCs w:val="22"/>
        </w:rPr>
        <w:t xml:space="preserve">March </w:t>
      </w:r>
      <w:r w:rsidRPr="00A35921">
        <w:rPr>
          <w:rFonts w:ascii="Seaford" w:hAnsi="Seaford" w:cs="Arial"/>
          <w:sz w:val="22"/>
          <w:szCs w:val="22"/>
          <w:highlight w:val="yellow"/>
        </w:rPr>
        <w:t>XX</w:t>
      </w:r>
      <w:r w:rsidRPr="00A35921">
        <w:rPr>
          <w:rFonts w:ascii="Seaford" w:hAnsi="Seaford" w:cs="Arial"/>
          <w:sz w:val="22"/>
          <w:szCs w:val="22"/>
        </w:rPr>
        <w:t>,</w:t>
      </w:r>
      <w:proofErr w:type="gramEnd"/>
      <w:r w:rsidRPr="00A35921">
        <w:rPr>
          <w:rFonts w:ascii="Seaford" w:hAnsi="Seaford" w:cs="Arial"/>
          <w:sz w:val="22"/>
          <w:szCs w:val="22"/>
        </w:rPr>
        <w:t xml:space="preserve"> 2023</w:t>
      </w:r>
    </w:p>
    <w:p w14:paraId="6E30EFD3" w14:textId="77777777" w:rsidR="0072492D" w:rsidRPr="00A35921" w:rsidRDefault="0072492D" w:rsidP="0072492D">
      <w:pPr>
        <w:rPr>
          <w:rFonts w:ascii="Seaford" w:hAnsi="Seaford" w:cs="Arial"/>
          <w:sz w:val="22"/>
          <w:szCs w:val="22"/>
        </w:rPr>
      </w:pPr>
    </w:p>
    <w:p w14:paraId="666D5993" w14:textId="77777777" w:rsidR="0072492D" w:rsidRPr="00A35921" w:rsidRDefault="0072492D" w:rsidP="0072492D">
      <w:pPr>
        <w:rPr>
          <w:rFonts w:ascii="Seaford" w:hAnsi="Seaford"/>
          <w:sz w:val="22"/>
          <w:szCs w:val="22"/>
        </w:rPr>
      </w:pPr>
      <w:r w:rsidRPr="00A35921">
        <w:rPr>
          <w:rFonts w:ascii="Seaford" w:hAnsi="Seaford"/>
          <w:sz w:val="22"/>
          <w:szCs w:val="22"/>
        </w:rPr>
        <w:t>The Honorable Marc Berman</w:t>
      </w:r>
    </w:p>
    <w:p w14:paraId="0C125A36" w14:textId="77777777" w:rsidR="0072492D" w:rsidRPr="00A35921" w:rsidRDefault="0072492D" w:rsidP="0072492D">
      <w:pPr>
        <w:rPr>
          <w:rFonts w:ascii="Seaford" w:hAnsi="Seaford"/>
          <w:sz w:val="22"/>
          <w:szCs w:val="22"/>
        </w:rPr>
      </w:pPr>
      <w:r w:rsidRPr="00A35921">
        <w:rPr>
          <w:rFonts w:ascii="Seaford" w:hAnsi="Seaford"/>
          <w:sz w:val="22"/>
          <w:szCs w:val="22"/>
        </w:rPr>
        <w:t>Chair, Assembly Business and Professions Committee</w:t>
      </w:r>
    </w:p>
    <w:p w14:paraId="371B7C1F" w14:textId="77777777" w:rsidR="0072492D" w:rsidRPr="00A35921" w:rsidRDefault="0072492D" w:rsidP="0072492D">
      <w:pPr>
        <w:rPr>
          <w:rFonts w:ascii="Seaford" w:hAnsi="Seaford"/>
          <w:sz w:val="22"/>
          <w:szCs w:val="22"/>
        </w:rPr>
      </w:pPr>
      <w:r w:rsidRPr="00A35921">
        <w:rPr>
          <w:rFonts w:ascii="Seaford" w:hAnsi="Seaford"/>
          <w:sz w:val="22"/>
          <w:szCs w:val="22"/>
        </w:rPr>
        <w:t>1021 O St., Room 6130</w:t>
      </w:r>
    </w:p>
    <w:p w14:paraId="34757513" w14:textId="77777777" w:rsidR="0072492D" w:rsidRPr="00A35921" w:rsidRDefault="0072492D" w:rsidP="0072492D">
      <w:pPr>
        <w:rPr>
          <w:rFonts w:ascii="Seaford" w:hAnsi="Seaford"/>
          <w:sz w:val="22"/>
          <w:szCs w:val="22"/>
        </w:rPr>
      </w:pPr>
      <w:r w:rsidRPr="00A35921">
        <w:rPr>
          <w:rFonts w:ascii="Seaford" w:hAnsi="Seaford"/>
          <w:sz w:val="22"/>
          <w:szCs w:val="22"/>
        </w:rPr>
        <w:t>Sacramento, CA 95814</w:t>
      </w:r>
    </w:p>
    <w:p w14:paraId="19191C24" w14:textId="77777777" w:rsidR="0072492D" w:rsidRPr="00A35921" w:rsidRDefault="0072492D" w:rsidP="0072492D">
      <w:pPr>
        <w:rPr>
          <w:rFonts w:ascii="Seaford" w:hAnsi="Seaford" w:cs="Arial"/>
          <w:sz w:val="22"/>
          <w:szCs w:val="22"/>
        </w:rPr>
      </w:pPr>
    </w:p>
    <w:p w14:paraId="73595A6E" w14:textId="2B4CC817" w:rsidR="0072492D" w:rsidRPr="00A35921" w:rsidRDefault="0072492D" w:rsidP="0072492D">
      <w:pPr>
        <w:rPr>
          <w:rFonts w:ascii="Seaford" w:hAnsi="Seaford" w:cs="Arial"/>
          <w:b/>
          <w:bCs/>
          <w:sz w:val="22"/>
          <w:szCs w:val="22"/>
        </w:rPr>
      </w:pPr>
      <w:r w:rsidRPr="00A35921">
        <w:rPr>
          <w:rFonts w:ascii="Seaford" w:hAnsi="Seaford" w:cs="Arial"/>
          <w:b/>
          <w:bCs/>
          <w:sz w:val="22"/>
          <w:szCs w:val="22"/>
        </w:rPr>
        <w:t>SU</w:t>
      </w:r>
      <w:r w:rsidR="00D51B1C">
        <w:rPr>
          <w:rFonts w:ascii="Seaford" w:hAnsi="Seaford" w:cs="Arial"/>
          <w:b/>
          <w:bCs/>
          <w:sz w:val="22"/>
          <w:szCs w:val="22"/>
        </w:rPr>
        <w:t>B</w:t>
      </w:r>
      <w:r w:rsidRPr="00A35921">
        <w:rPr>
          <w:rFonts w:ascii="Seaford" w:hAnsi="Seaford" w:cs="Arial"/>
          <w:b/>
          <w:bCs/>
          <w:sz w:val="22"/>
          <w:szCs w:val="22"/>
        </w:rPr>
        <w:t xml:space="preserve">JECT: </w:t>
      </w:r>
      <w:r w:rsidRPr="00A35921">
        <w:rPr>
          <w:rFonts w:ascii="Seaford" w:hAnsi="Seaford" w:cs="Arial"/>
          <w:b/>
          <w:bCs/>
          <w:sz w:val="22"/>
          <w:szCs w:val="22"/>
        </w:rPr>
        <w:tab/>
        <w:t xml:space="preserve">AB 1557 (Flora) </w:t>
      </w:r>
      <w:r w:rsidR="00C43727">
        <w:rPr>
          <w:rFonts w:ascii="Seaford" w:hAnsi="Seaford" w:cs="Arial"/>
          <w:b/>
          <w:bCs/>
          <w:sz w:val="22"/>
          <w:szCs w:val="22"/>
        </w:rPr>
        <w:t>—</w:t>
      </w:r>
      <w:r w:rsidRPr="00A35921">
        <w:rPr>
          <w:rFonts w:ascii="Seaford" w:hAnsi="Seaford" w:cs="Arial"/>
          <w:b/>
          <w:bCs/>
          <w:sz w:val="22"/>
          <w:szCs w:val="22"/>
        </w:rPr>
        <w:t xml:space="preserve"> Support</w:t>
      </w:r>
    </w:p>
    <w:p w14:paraId="45EF277F" w14:textId="77777777" w:rsidR="0072492D" w:rsidRPr="00A35921" w:rsidRDefault="0072492D" w:rsidP="0072492D">
      <w:pPr>
        <w:rPr>
          <w:rFonts w:ascii="Seaford" w:hAnsi="Seaford" w:cs="Arial"/>
          <w:sz w:val="22"/>
          <w:szCs w:val="22"/>
        </w:rPr>
      </w:pPr>
    </w:p>
    <w:p w14:paraId="02CAFE98" w14:textId="5906DC95" w:rsidR="0072492D" w:rsidRPr="00A35921" w:rsidRDefault="0072492D" w:rsidP="0072492D">
      <w:pPr>
        <w:rPr>
          <w:rFonts w:ascii="Seaford" w:hAnsi="Seaford" w:cs="Arial"/>
          <w:sz w:val="22"/>
          <w:szCs w:val="22"/>
        </w:rPr>
      </w:pPr>
      <w:r w:rsidRPr="00A35921">
        <w:rPr>
          <w:rFonts w:ascii="Seaford" w:hAnsi="Seaford" w:cs="Arial"/>
          <w:sz w:val="22"/>
          <w:szCs w:val="22"/>
        </w:rPr>
        <w:t>Dear Assembly Member Berman:</w:t>
      </w:r>
      <w:r w:rsidRPr="00A35921">
        <w:rPr>
          <w:rFonts w:ascii="Seaford" w:hAnsi="Seaford" w:cs="Arial"/>
          <w:sz w:val="22"/>
          <w:szCs w:val="22"/>
        </w:rPr>
        <w:br/>
      </w:r>
    </w:p>
    <w:p w14:paraId="4095BD53" w14:textId="3707AF29" w:rsidR="0072492D" w:rsidRPr="00A35921" w:rsidRDefault="00FC4ACB" w:rsidP="0072492D">
      <w:pPr>
        <w:rPr>
          <w:rFonts w:ascii="Seaford" w:hAnsi="Seaford" w:cs="Arial"/>
          <w:sz w:val="22"/>
          <w:szCs w:val="22"/>
        </w:rPr>
      </w:pPr>
      <w:r w:rsidRPr="00E54617">
        <w:rPr>
          <w:rFonts w:ascii="Seaford" w:hAnsi="Seaford" w:cs="Arial"/>
          <w:sz w:val="22"/>
          <w:szCs w:val="22"/>
          <w:highlight w:val="yellow"/>
        </w:rPr>
        <w:t>[NAME OF HOSPITAL]</w:t>
      </w:r>
      <w:r>
        <w:rPr>
          <w:rFonts w:ascii="Seaford" w:hAnsi="Seaford" w:cs="Arial"/>
          <w:sz w:val="22"/>
          <w:szCs w:val="22"/>
        </w:rPr>
        <w:t xml:space="preserve"> </w:t>
      </w:r>
      <w:r w:rsidR="00E54617">
        <w:rPr>
          <w:rFonts w:ascii="Seaford" w:hAnsi="Seaford" w:cs="Arial"/>
          <w:sz w:val="22"/>
          <w:szCs w:val="22"/>
        </w:rPr>
        <w:t xml:space="preserve">is committed to the safety of patients and takes all precautions to ensure that medication is administered </w:t>
      </w:r>
      <w:r w:rsidR="00566B37">
        <w:rPr>
          <w:rFonts w:ascii="Seaford" w:hAnsi="Seaford" w:cs="Arial"/>
          <w:sz w:val="22"/>
          <w:szCs w:val="22"/>
        </w:rPr>
        <w:t xml:space="preserve">to patients only after a thorough review by a licensed pharmacist. </w:t>
      </w:r>
    </w:p>
    <w:p w14:paraId="4B8CE428" w14:textId="59E459A0" w:rsidR="0072492D" w:rsidRDefault="0072492D" w:rsidP="0072492D">
      <w:pPr>
        <w:rPr>
          <w:rFonts w:ascii="Seaford" w:hAnsi="Seaford" w:cs="Arial"/>
          <w:sz w:val="22"/>
          <w:szCs w:val="22"/>
        </w:rPr>
      </w:pPr>
    </w:p>
    <w:p w14:paraId="7719BC8D" w14:textId="0FE0C4EA" w:rsidR="0072492D" w:rsidRPr="00A35921" w:rsidRDefault="00D3319C" w:rsidP="0072492D">
      <w:pPr>
        <w:rPr>
          <w:rFonts w:ascii="Seaford" w:hAnsi="Seaford" w:cs="Arial"/>
          <w:sz w:val="22"/>
          <w:szCs w:val="22"/>
        </w:rPr>
      </w:pPr>
      <w:r w:rsidRPr="00D3319C">
        <w:rPr>
          <w:rFonts w:ascii="Seaford" w:hAnsi="Seaford" w:cs="Arial"/>
          <w:b/>
          <w:bCs/>
          <w:sz w:val="22"/>
          <w:szCs w:val="22"/>
        </w:rPr>
        <w:t xml:space="preserve">With this important precaution in place, </w:t>
      </w:r>
      <w:r w:rsidRPr="00D3319C">
        <w:rPr>
          <w:rFonts w:ascii="Seaford" w:hAnsi="Seaford" w:cs="Arial"/>
          <w:b/>
          <w:bCs/>
          <w:sz w:val="22"/>
          <w:szCs w:val="22"/>
          <w:highlight w:val="yellow"/>
        </w:rPr>
        <w:t>[NAME OF HOSPITAL]</w:t>
      </w:r>
      <w:r w:rsidRPr="00D3319C">
        <w:rPr>
          <w:rFonts w:ascii="Seaford" w:hAnsi="Seaford" w:cs="Arial"/>
          <w:b/>
          <w:bCs/>
          <w:sz w:val="22"/>
          <w:szCs w:val="22"/>
        </w:rPr>
        <w:t xml:space="preserve"> </w:t>
      </w:r>
      <w:r w:rsidR="0072492D" w:rsidRPr="00D3319C">
        <w:rPr>
          <w:rFonts w:ascii="Seaford" w:hAnsi="Seaford" w:cs="Arial"/>
          <w:b/>
          <w:bCs/>
          <w:sz w:val="22"/>
          <w:szCs w:val="22"/>
        </w:rPr>
        <w:t>supports</w:t>
      </w:r>
      <w:r w:rsidR="0072492D" w:rsidRPr="00A35921">
        <w:rPr>
          <w:rFonts w:ascii="Seaford" w:hAnsi="Seaford" w:cs="Arial"/>
          <w:b/>
          <w:bCs/>
          <w:sz w:val="22"/>
          <w:szCs w:val="22"/>
        </w:rPr>
        <w:t xml:space="preserve"> Assembly Bill (AB) 1557, which </w:t>
      </w:r>
      <w:r w:rsidR="00C43727">
        <w:rPr>
          <w:rFonts w:ascii="Seaford" w:hAnsi="Seaford" w:cs="Arial"/>
          <w:b/>
          <w:bCs/>
          <w:sz w:val="22"/>
          <w:szCs w:val="22"/>
        </w:rPr>
        <w:t xml:space="preserve">would </w:t>
      </w:r>
      <w:r w:rsidR="0072492D" w:rsidRPr="00A35921">
        <w:rPr>
          <w:rFonts w:ascii="Seaford" w:hAnsi="Seaford" w:cs="Arial"/>
          <w:b/>
          <w:bCs/>
          <w:sz w:val="22"/>
          <w:szCs w:val="22"/>
        </w:rPr>
        <w:t>make permanent the authority for a state</w:t>
      </w:r>
      <w:r w:rsidR="00C43727">
        <w:rPr>
          <w:rFonts w:ascii="Seaford" w:hAnsi="Seaford" w:cs="Arial"/>
          <w:b/>
          <w:bCs/>
          <w:sz w:val="22"/>
          <w:szCs w:val="22"/>
        </w:rPr>
        <w:t>-</w:t>
      </w:r>
      <w:r w:rsidR="0072492D" w:rsidRPr="00A35921">
        <w:rPr>
          <w:rFonts w:ascii="Seaford" w:hAnsi="Seaford" w:cs="Arial"/>
          <w:b/>
          <w:bCs/>
          <w:sz w:val="22"/>
          <w:szCs w:val="22"/>
        </w:rPr>
        <w:t xml:space="preserve">licensed pharmacist to conduct medication reviews outside of a California licensed hospital. </w:t>
      </w:r>
      <w:r w:rsidR="0072492D" w:rsidRPr="00A35921">
        <w:rPr>
          <w:rFonts w:ascii="Seaford" w:hAnsi="Seaford" w:cs="Arial"/>
          <w:sz w:val="22"/>
          <w:szCs w:val="22"/>
        </w:rPr>
        <w:br/>
      </w:r>
    </w:p>
    <w:p w14:paraId="7BF75F5E" w14:textId="26DCADB7" w:rsidR="00F55F66" w:rsidRDefault="0072492D" w:rsidP="0072492D">
      <w:pPr>
        <w:rPr>
          <w:rFonts w:ascii="Seaford" w:hAnsi="Seaford" w:cs="Arial"/>
          <w:sz w:val="22"/>
          <w:szCs w:val="22"/>
        </w:rPr>
      </w:pPr>
      <w:r w:rsidRPr="00A35921">
        <w:rPr>
          <w:rFonts w:ascii="Seaford" w:hAnsi="Seaford" w:cs="Arial"/>
          <w:sz w:val="22"/>
          <w:szCs w:val="22"/>
        </w:rPr>
        <w:t xml:space="preserve">The Centers for Medicare &amp; Medicaid Services requires a pharmacist review of all non-emergency </w:t>
      </w:r>
      <w:r w:rsidR="00AA3247">
        <w:rPr>
          <w:rFonts w:ascii="Seaford" w:hAnsi="Seaford" w:cs="Arial"/>
          <w:sz w:val="22"/>
          <w:szCs w:val="22"/>
        </w:rPr>
        <w:t>medication</w:t>
      </w:r>
      <w:r w:rsidRPr="00A35921">
        <w:rPr>
          <w:rFonts w:ascii="Seaford" w:hAnsi="Seaford" w:cs="Arial"/>
          <w:sz w:val="22"/>
          <w:szCs w:val="22"/>
        </w:rPr>
        <w:t xml:space="preserve"> orders prior to administration to patients. However, </w:t>
      </w:r>
      <w:r w:rsidR="000E18FB" w:rsidRPr="00F55F66">
        <w:rPr>
          <w:rFonts w:ascii="Seaford" w:hAnsi="Seaford" w:cs="Arial"/>
          <w:sz w:val="22"/>
          <w:szCs w:val="22"/>
          <w:highlight w:val="yellow"/>
        </w:rPr>
        <w:t>[NAME OF HOSPITAL OR “SEVERAL HOSPITALS WITHIN</w:t>
      </w:r>
      <w:r w:rsidR="00F55F66" w:rsidRPr="00F55F66">
        <w:rPr>
          <w:rFonts w:ascii="Seaford" w:hAnsi="Seaford" w:cs="Arial"/>
          <w:sz w:val="22"/>
          <w:szCs w:val="22"/>
          <w:highlight w:val="yellow"/>
        </w:rPr>
        <w:t>…” N</w:t>
      </w:r>
      <w:r w:rsidR="000E18FB" w:rsidRPr="00F55F66">
        <w:rPr>
          <w:rFonts w:ascii="Seaford" w:hAnsi="Seaford" w:cs="Arial"/>
          <w:sz w:val="22"/>
          <w:szCs w:val="22"/>
          <w:highlight w:val="yellow"/>
        </w:rPr>
        <w:t>AME OF SYSTEM</w:t>
      </w:r>
      <w:r w:rsidR="00F55F66" w:rsidRPr="00F55F66">
        <w:rPr>
          <w:rFonts w:ascii="Seaford" w:hAnsi="Seaford" w:cs="Arial"/>
          <w:sz w:val="22"/>
          <w:szCs w:val="22"/>
          <w:highlight w:val="yellow"/>
        </w:rPr>
        <w:t>]</w:t>
      </w:r>
      <w:r w:rsidRPr="00A35921">
        <w:rPr>
          <w:rFonts w:ascii="Seaford" w:hAnsi="Seaford" w:cs="Arial"/>
          <w:sz w:val="22"/>
          <w:szCs w:val="22"/>
        </w:rPr>
        <w:t xml:space="preserve"> do</w:t>
      </w:r>
      <w:r w:rsidR="00F55F66">
        <w:rPr>
          <w:rFonts w:ascii="Seaford" w:hAnsi="Seaford" w:cs="Arial"/>
          <w:sz w:val="22"/>
          <w:szCs w:val="22"/>
        </w:rPr>
        <w:t>es</w:t>
      </w:r>
      <w:r w:rsidRPr="00A35921">
        <w:rPr>
          <w:rFonts w:ascii="Seaford" w:hAnsi="Seaford" w:cs="Arial"/>
          <w:sz w:val="22"/>
          <w:szCs w:val="22"/>
        </w:rPr>
        <w:t xml:space="preserve"> not have a pharmacist on site during all hours of operations, which could delay medication administration.</w:t>
      </w:r>
    </w:p>
    <w:p w14:paraId="4F0DD4D3" w14:textId="77777777" w:rsidR="00F55F66" w:rsidRDefault="00F55F66" w:rsidP="0072492D">
      <w:pPr>
        <w:rPr>
          <w:rFonts w:ascii="Seaford" w:hAnsi="Seaford" w:cs="Arial"/>
          <w:sz w:val="22"/>
          <w:szCs w:val="22"/>
        </w:rPr>
      </w:pPr>
    </w:p>
    <w:p w14:paraId="31636E40" w14:textId="26783641" w:rsidR="0072492D" w:rsidRPr="00A35921" w:rsidRDefault="0072492D" w:rsidP="0072492D">
      <w:pPr>
        <w:rPr>
          <w:rFonts w:ascii="Seaford" w:hAnsi="Seaford" w:cs="Arial"/>
          <w:sz w:val="22"/>
          <w:szCs w:val="22"/>
        </w:rPr>
      </w:pPr>
      <w:r w:rsidRPr="00A35921">
        <w:rPr>
          <w:rFonts w:ascii="Seaford" w:hAnsi="Seaford" w:cs="Arial"/>
          <w:sz w:val="22"/>
          <w:szCs w:val="22"/>
        </w:rPr>
        <w:t>Also, during patient surges and unanticipated employee leave, on-site pharmacists may be insufficient to perform all necessary services</w:t>
      </w:r>
      <w:r w:rsidR="00C43727">
        <w:rPr>
          <w:rFonts w:ascii="Seaford" w:hAnsi="Seaford" w:cs="Arial"/>
          <w:sz w:val="22"/>
          <w:szCs w:val="22"/>
        </w:rPr>
        <w:t>,</w:t>
      </w:r>
      <w:r w:rsidRPr="00A35921">
        <w:rPr>
          <w:rFonts w:ascii="Seaford" w:hAnsi="Seaford" w:cs="Arial"/>
          <w:sz w:val="22"/>
          <w:szCs w:val="22"/>
        </w:rPr>
        <w:t xml:space="preserve"> including compounding preparations, medication therapy reviews, and other duties while also conducting timely reviews of medication orders. Advancements in technology over the last few decades — </w:t>
      </w:r>
      <w:r w:rsidR="006D1901">
        <w:rPr>
          <w:rFonts w:ascii="Seaford" w:hAnsi="Seaford" w:cs="Arial"/>
          <w:sz w:val="22"/>
          <w:szCs w:val="22"/>
        </w:rPr>
        <w:t>along with</w:t>
      </w:r>
      <w:r w:rsidRPr="00A35921">
        <w:rPr>
          <w:rFonts w:ascii="Seaford" w:hAnsi="Seaford" w:cs="Arial"/>
          <w:sz w:val="22"/>
          <w:szCs w:val="22"/>
        </w:rPr>
        <w:t xml:space="preserve"> waivers provided by the state Board of Pharmacy due to the COVID-19 pandemic — have enabled hospital pharmacists to remotely review and process medications</w:t>
      </w:r>
      <w:r w:rsidR="00C43727">
        <w:rPr>
          <w:rFonts w:ascii="Seaford" w:hAnsi="Seaford" w:cs="Arial"/>
          <w:sz w:val="22"/>
          <w:szCs w:val="22"/>
        </w:rPr>
        <w:t>.</w:t>
      </w:r>
      <w:r w:rsidRPr="00A35921">
        <w:rPr>
          <w:rFonts w:ascii="Seaford" w:hAnsi="Seaford" w:cs="Arial"/>
          <w:sz w:val="22"/>
          <w:szCs w:val="22"/>
        </w:rPr>
        <w:t xml:space="preserve"> </w:t>
      </w:r>
      <w:r w:rsidR="00F55F66" w:rsidRPr="00E2249F">
        <w:rPr>
          <w:rFonts w:ascii="Seaford" w:hAnsi="Seaford" w:cs="Arial"/>
          <w:sz w:val="22"/>
          <w:szCs w:val="22"/>
          <w:highlight w:val="yellow"/>
        </w:rPr>
        <w:t>[NAME OF HOSPITAL]</w:t>
      </w:r>
      <w:r w:rsidR="00F55F66">
        <w:rPr>
          <w:rFonts w:ascii="Seaford" w:hAnsi="Seaford" w:cs="Arial"/>
          <w:sz w:val="22"/>
          <w:szCs w:val="22"/>
        </w:rPr>
        <w:t xml:space="preserve"> </w:t>
      </w:r>
      <w:r w:rsidR="007528B3">
        <w:rPr>
          <w:rFonts w:ascii="Seaford" w:hAnsi="Seaford" w:cs="Arial"/>
          <w:sz w:val="22"/>
          <w:szCs w:val="22"/>
        </w:rPr>
        <w:t xml:space="preserve">employs this method to efficiently and safely </w:t>
      </w:r>
      <w:r w:rsidRPr="00A35921">
        <w:rPr>
          <w:rFonts w:ascii="Seaford" w:hAnsi="Seaford" w:cs="Arial"/>
          <w:sz w:val="22"/>
          <w:szCs w:val="22"/>
        </w:rPr>
        <w:t>review and process</w:t>
      </w:r>
      <w:r w:rsidR="00E05E6E">
        <w:rPr>
          <w:rFonts w:ascii="Seaford" w:hAnsi="Seaford" w:cs="Arial"/>
          <w:sz w:val="22"/>
          <w:szCs w:val="22"/>
        </w:rPr>
        <w:t xml:space="preserve"> medication orders</w:t>
      </w:r>
      <w:r w:rsidRPr="00A35921">
        <w:rPr>
          <w:rFonts w:ascii="Seaford" w:hAnsi="Seaford" w:cs="Arial"/>
          <w:sz w:val="22"/>
          <w:szCs w:val="22"/>
        </w:rPr>
        <w:t xml:space="preserve"> off site prior to patient administration.</w:t>
      </w:r>
    </w:p>
    <w:p w14:paraId="4E895EFF" w14:textId="77777777" w:rsidR="0072492D" w:rsidRPr="00A35921" w:rsidRDefault="0072492D" w:rsidP="0072492D">
      <w:pPr>
        <w:rPr>
          <w:rFonts w:ascii="Seaford" w:hAnsi="Seaford" w:cs="Arial"/>
          <w:sz w:val="22"/>
          <w:szCs w:val="22"/>
        </w:rPr>
      </w:pPr>
    </w:p>
    <w:p w14:paraId="070E3D00" w14:textId="6D42D300" w:rsidR="0072492D" w:rsidRPr="00A35921" w:rsidRDefault="0072492D" w:rsidP="0072492D">
      <w:pPr>
        <w:rPr>
          <w:rFonts w:ascii="Seaford" w:hAnsi="Seaford" w:cs="Arial"/>
          <w:sz w:val="22"/>
          <w:szCs w:val="22"/>
        </w:rPr>
      </w:pPr>
      <w:r w:rsidRPr="00A35921">
        <w:rPr>
          <w:rFonts w:ascii="Seaford" w:hAnsi="Seaford" w:cs="Arial"/>
          <w:sz w:val="22"/>
          <w:szCs w:val="22"/>
        </w:rPr>
        <w:t xml:space="preserve">The waiver that allows hospitals to remotely process prescriptions is set to expire on May 28, 2023, and the passage of AB 1557 is urgently needed so </w:t>
      </w:r>
      <w:r w:rsidR="00896185" w:rsidRPr="00896185">
        <w:rPr>
          <w:rFonts w:ascii="Seaford" w:hAnsi="Seaford" w:cs="Arial"/>
          <w:sz w:val="22"/>
          <w:szCs w:val="22"/>
          <w:highlight w:val="yellow"/>
        </w:rPr>
        <w:t>[NAME OF HOSPITAL]</w:t>
      </w:r>
      <w:r w:rsidRPr="00A35921">
        <w:rPr>
          <w:rFonts w:ascii="Seaford" w:hAnsi="Seaford" w:cs="Arial"/>
          <w:sz w:val="22"/>
          <w:szCs w:val="22"/>
        </w:rPr>
        <w:t xml:space="preserve"> can continue to use this proven and safe practice. The flexibility permitted under AB 1557 </w:t>
      </w:r>
      <w:r w:rsidR="00D44F38">
        <w:rPr>
          <w:rFonts w:ascii="Seaford" w:hAnsi="Seaford" w:cs="Arial"/>
          <w:sz w:val="22"/>
          <w:szCs w:val="22"/>
        </w:rPr>
        <w:t>would</w:t>
      </w:r>
      <w:r w:rsidRPr="00A35921">
        <w:rPr>
          <w:rFonts w:ascii="Seaford" w:hAnsi="Seaford" w:cs="Arial"/>
          <w:sz w:val="22"/>
          <w:szCs w:val="22"/>
        </w:rPr>
        <w:t xml:space="preserve"> help ensure that every new non-emergency medication for </w:t>
      </w:r>
      <w:r w:rsidR="009420DC">
        <w:rPr>
          <w:rFonts w:ascii="Seaford" w:hAnsi="Seaford" w:cs="Arial"/>
          <w:sz w:val="22"/>
          <w:szCs w:val="22"/>
        </w:rPr>
        <w:t xml:space="preserve">our </w:t>
      </w:r>
      <w:r w:rsidRPr="00A35921">
        <w:rPr>
          <w:rFonts w:ascii="Seaford" w:hAnsi="Seaford" w:cs="Arial"/>
          <w:sz w:val="22"/>
          <w:szCs w:val="22"/>
        </w:rPr>
        <w:t>patients has been carefully reviewed by a pharmacist.</w:t>
      </w:r>
      <w:r w:rsidRPr="00A35921">
        <w:rPr>
          <w:rFonts w:ascii="Seaford" w:hAnsi="Seaford" w:cs="Arial"/>
          <w:sz w:val="22"/>
          <w:szCs w:val="22"/>
        </w:rPr>
        <w:br/>
      </w:r>
    </w:p>
    <w:p w14:paraId="4846CCBE" w14:textId="43FB0EF9" w:rsidR="0072492D" w:rsidRPr="00A35921" w:rsidRDefault="0072492D" w:rsidP="0072492D">
      <w:pPr>
        <w:rPr>
          <w:rFonts w:ascii="Seaford" w:hAnsi="Seaford" w:cs="Arial"/>
          <w:sz w:val="22"/>
          <w:szCs w:val="22"/>
        </w:rPr>
      </w:pPr>
      <w:r w:rsidRPr="00A35921">
        <w:rPr>
          <w:rFonts w:ascii="Seaford" w:hAnsi="Seaford" w:cs="Arial"/>
          <w:sz w:val="22"/>
          <w:szCs w:val="22"/>
        </w:rPr>
        <w:t xml:space="preserve">AB 1557’s straightforward approach </w:t>
      </w:r>
      <w:r w:rsidR="00C43727">
        <w:rPr>
          <w:rFonts w:ascii="Seaford" w:hAnsi="Seaford" w:cs="Arial"/>
          <w:sz w:val="22"/>
          <w:szCs w:val="22"/>
        </w:rPr>
        <w:t xml:space="preserve">would </w:t>
      </w:r>
      <w:r w:rsidRPr="00A35921">
        <w:rPr>
          <w:rFonts w:ascii="Seaford" w:hAnsi="Seaford" w:cs="Arial"/>
          <w:sz w:val="22"/>
          <w:szCs w:val="22"/>
        </w:rPr>
        <w:t xml:space="preserve">ensure continuity of patient care while providing flexibility in determining how best to manage medication reviews for patients. </w:t>
      </w:r>
      <w:r w:rsidRPr="00A35921">
        <w:rPr>
          <w:rFonts w:ascii="Seaford" w:hAnsi="Seaford" w:cs="Arial"/>
          <w:b/>
          <w:bCs/>
          <w:sz w:val="22"/>
          <w:szCs w:val="22"/>
        </w:rPr>
        <w:t xml:space="preserve">For these reasons, </w:t>
      </w:r>
      <w:r w:rsidR="00896185" w:rsidRPr="00896185">
        <w:rPr>
          <w:rFonts w:ascii="Seaford" w:hAnsi="Seaford" w:cs="Arial"/>
          <w:b/>
          <w:bCs/>
          <w:sz w:val="22"/>
          <w:szCs w:val="22"/>
          <w:highlight w:val="yellow"/>
        </w:rPr>
        <w:t>[NAME OF HOSPITAL]</w:t>
      </w:r>
      <w:r w:rsidRPr="00A35921">
        <w:rPr>
          <w:rFonts w:ascii="Seaford" w:hAnsi="Seaford" w:cs="Arial"/>
          <w:b/>
          <w:bCs/>
          <w:sz w:val="22"/>
          <w:szCs w:val="22"/>
        </w:rPr>
        <w:t xml:space="preserve"> respectfully requests your “AYE” vote on AB 1557.</w:t>
      </w:r>
    </w:p>
    <w:p w14:paraId="5F296126" w14:textId="77777777" w:rsidR="0072492D" w:rsidRPr="00A35921" w:rsidRDefault="0072492D" w:rsidP="0072492D">
      <w:pPr>
        <w:rPr>
          <w:rFonts w:ascii="Seaford" w:hAnsi="Seaford" w:cs="Arial"/>
          <w:sz w:val="22"/>
          <w:szCs w:val="22"/>
        </w:rPr>
      </w:pPr>
    </w:p>
    <w:p w14:paraId="5180DD9F" w14:textId="036C2F73" w:rsidR="0072492D" w:rsidRPr="00A35921" w:rsidRDefault="0072492D" w:rsidP="0072492D">
      <w:pPr>
        <w:rPr>
          <w:rFonts w:ascii="Seaford" w:hAnsi="Seaford" w:cs="Arial"/>
          <w:sz w:val="22"/>
          <w:szCs w:val="22"/>
        </w:rPr>
      </w:pPr>
      <w:r w:rsidRPr="00A35921">
        <w:rPr>
          <w:rFonts w:ascii="Seaford" w:hAnsi="Seaford" w:cs="Arial"/>
          <w:sz w:val="22"/>
          <w:szCs w:val="22"/>
        </w:rPr>
        <w:t xml:space="preserve">If you have any questions, please contact me at </w:t>
      </w:r>
      <w:r w:rsidR="00A35921" w:rsidRPr="00896185">
        <w:rPr>
          <w:rFonts w:ascii="Seaford" w:hAnsi="Seaford"/>
          <w:sz w:val="22"/>
          <w:szCs w:val="22"/>
          <w:highlight w:val="yellow"/>
        </w:rPr>
        <w:t>XXXXXXXXXXXXX</w:t>
      </w:r>
      <w:r w:rsidR="00896185">
        <w:rPr>
          <w:rFonts w:ascii="Seaford" w:hAnsi="Seaford"/>
          <w:sz w:val="22"/>
          <w:szCs w:val="22"/>
        </w:rPr>
        <w:t>.</w:t>
      </w:r>
      <w:r w:rsidRPr="00A35921">
        <w:rPr>
          <w:rFonts w:ascii="Seaford" w:hAnsi="Seaford" w:cs="Arial"/>
          <w:sz w:val="22"/>
          <w:szCs w:val="22"/>
        </w:rPr>
        <w:t xml:space="preserve"> </w:t>
      </w:r>
    </w:p>
    <w:p w14:paraId="57C30F67" w14:textId="77777777" w:rsidR="0072492D" w:rsidRPr="00A35921" w:rsidRDefault="0072492D" w:rsidP="0072492D">
      <w:pPr>
        <w:rPr>
          <w:rFonts w:ascii="Seaford" w:hAnsi="Seaford" w:cs="Arial"/>
          <w:sz w:val="22"/>
          <w:szCs w:val="22"/>
        </w:rPr>
      </w:pPr>
    </w:p>
    <w:p w14:paraId="7132B8CF" w14:textId="77777777" w:rsidR="0072492D" w:rsidRPr="00A35921" w:rsidRDefault="0072492D" w:rsidP="0072492D">
      <w:pPr>
        <w:rPr>
          <w:rFonts w:ascii="Seaford" w:hAnsi="Seaford"/>
          <w:sz w:val="22"/>
          <w:szCs w:val="22"/>
        </w:rPr>
      </w:pPr>
      <w:r w:rsidRPr="00A35921">
        <w:rPr>
          <w:rFonts w:ascii="Seaford" w:hAnsi="Seaford"/>
          <w:sz w:val="22"/>
          <w:szCs w:val="22"/>
        </w:rPr>
        <w:lastRenderedPageBreak/>
        <w:t>Sincerely,</w:t>
      </w:r>
    </w:p>
    <w:p w14:paraId="41E8C799" w14:textId="77777777" w:rsidR="0072492D" w:rsidRPr="00A35921" w:rsidRDefault="0072492D" w:rsidP="0072492D">
      <w:pPr>
        <w:rPr>
          <w:rFonts w:ascii="Seaford" w:hAnsi="Seaford" w:cs="Arial"/>
          <w:sz w:val="22"/>
          <w:szCs w:val="22"/>
        </w:rPr>
      </w:pPr>
    </w:p>
    <w:p w14:paraId="1A3E0FBA" w14:textId="77777777" w:rsidR="0072492D" w:rsidRPr="00A35921" w:rsidRDefault="0072492D" w:rsidP="0072492D">
      <w:pPr>
        <w:rPr>
          <w:rFonts w:ascii="Seaford" w:hAnsi="Seaford" w:cs="Arial"/>
          <w:sz w:val="22"/>
          <w:szCs w:val="22"/>
        </w:rPr>
      </w:pPr>
    </w:p>
    <w:p w14:paraId="59EE0F90" w14:textId="4C912FB6" w:rsidR="0072492D" w:rsidRPr="00A35921" w:rsidRDefault="00A35921" w:rsidP="0072492D">
      <w:pPr>
        <w:rPr>
          <w:rFonts w:ascii="Seaford" w:hAnsi="Seaford" w:cs="Arial"/>
          <w:sz w:val="22"/>
          <w:szCs w:val="22"/>
        </w:rPr>
      </w:pPr>
      <w:r w:rsidRPr="00A35921">
        <w:rPr>
          <w:rFonts w:ascii="Seaford" w:hAnsi="Seaford" w:cs="Arial"/>
          <w:sz w:val="22"/>
          <w:szCs w:val="22"/>
          <w:highlight w:val="yellow"/>
        </w:rPr>
        <w:t>XXXXXXXXXXXXXXXXX</w:t>
      </w:r>
    </w:p>
    <w:p w14:paraId="1CD7DB9C" w14:textId="77777777" w:rsidR="0072492D" w:rsidRPr="00A35921" w:rsidRDefault="0072492D" w:rsidP="0072492D">
      <w:pPr>
        <w:rPr>
          <w:rFonts w:ascii="Seaford" w:hAnsi="Seaford" w:cs="Arial"/>
          <w:sz w:val="22"/>
          <w:szCs w:val="22"/>
        </w:rPr>
      </w:pPr>
    </w:p>
    <w:p w14:paraId="2010B06A" w14:textId="4EF53918" w:rsidR="0072492D" w:rsidRPr="00A35921" w:rsidRDefault="0072492D" w:rsidP="0072492D">
      <w:pPr>
        <w:rPr>
          <w:rFonts w:ascii="Seaford" w:hAnsi="Seaford"/>
          <w:sz w:val="22"/>
          <w:szCs w:val="22"/>
        </w:rPr>
      </w:pPr>
      <w:r w:rsidRPr="00A35921">
        <w:rPr>
          <w:rFonts w:ascii="Seaford" w:hAnsi="Seaford"/>
          <w:sz w:val="22"/>
          <w:szCs w:val="22"/>
        </w:rPr>
        <w:t>cc:</w:t>
      </w:r>
      <w:r w:rsidRPr="00A35921">
        <w:rPr>
          <w:rFonts w:ascii="Seaford" w:hAnsi="Seaford"/>
          <w:sz w:val="22"/>
          <w:szCs w:val="22"/>
        </w:rPr>
        <w:tab/>
        <w:t xml:space="preserve">The Honorable </w:t>
      </w:r>
      <w:r w:rsidR="00C43727">
        <w:rPr>
          <w:rFonts w:ascii="Seaford" w:hAnsi="Seaford"/>
          <w:sz w:val="22"/>
          <w:szCs w:val="22"/>
        </w:rPr>
        <w:t>Health Flora</w:t>
      </w:r>
    </w:p>
    <w:p w14:paraId="3B4C8396" w14:textId="6B7E2E64" w:rsidR="0072492D" w:rsidRPr="00A35921" w:rsidRDefault="00C43727" w:rsidP="0072492D">
      <w:pPr>
        <w:ind w:firstLine="720"/>
        <w:rPr>
          <w:rFonts w:ascii="Seaford" w:hAnsi="Seaford"/>
          <w:sz w:val="22"/>
          <w:szCs w:val="22"/>
        </w:rPr>
      </w:pPr>
      <w:r>
        <w:rPr>
          <w:rFonts w:ascii="Seaford" w:hAnsi="Seaford"/>
          <w:sz w:val="22"/>
          <w:szCs w:val="22"/>
        </w:rPr>
        <w:t xml:space="preserve">The Honorable </w:t>
      </w:r>
      <w:r w:rsidR="0072492D" w:rsidRPr="00A35921">
        <w:rPr>
          <w:rFonts w:ascii="Seaford" w:hAnsi="Seaford"/>
          <w:sz w:val="22"/>
          <w:szCs w:val="22"/>
        </w:rPr>
        <w:t>Members of the Assembly Business and Professions Committee</w:t>
      </w:r>
    </w:p>
    <w:p w14:paraId="0160EA5C" w14:textId="77777777" w:rsidR="0072492D" w:rsidRPr="00A35921" w:rsidRDefault="0072492D" w:rsidP="0072492D">
      <w:pPr>
        <w:ind w:firstLine="720"/>
        <w:rPr>
          <w:rFonts w:ascii="Seaford" w:hAnsi="Seaford"/>
          <w:sz w:val="22"/>
          <w:szCs w:val="22"/>
        </w:rPr>
      </w:pPr>
      <w:r w:rsidRPr="00A35921">
        <w:rPr>
          <w:rFonts w:ascii="Seaford" w:hAnsi="Seaford"/>
          <w:sz w:val="22"/>
          <w:szCs w:val="22"/>
        </w:rPr>
        <w:t>Vince Chee, Consultant, Assembly Business and Professions Committee</w:t>
      </w:r>
    </w:p>
    <w:p w14:paraId="7E0B8F3B" w14:textId="7857C435" w:rsidR="0072492D" w:rsidRPr="00A35921" w:rsidRDefault="0072492D" w:rsidP="0072492D">
      <w:pPr>
        <w:rPr>
          <w:rFonts w:ascii="Seaford" w:hAnsi="Seaford"/>
          <w:sz w:val="22"/>
          <w:szCs w:val="22"/>
        </w:rPr>
      </w:pPr>
      <w:r w:rsidRPr="00A35921">
        <w:rPr>
          <w:rFonts w:ascii="Seaford" w:hAnsi="Seaford"/>
          <w:sz w:val="22"/>
          <w:szCs w:val="22"/>
        </w:rPr>
        <w:tab/>
        <w:t>Bill Lewis, Consultant, Assembly Republic</w:t>
      </w:r>
      <w:r w:rsidR="00C43727">
        <w:rPr>
          <w:rFonts w:ascii="Seaford" w:hAnsi="Seaford"/>
          <w:sz w:val="22"/>
          <w:szCs w:val="22"/>
        </w:rPr>
        <w:t>an</w:t>
      </w:r>
      <w:r w:rsidRPr="00A35921">
        <w:rPr>
          <w:rFonts w:ascii="Seaford" w:hAnsi="Seaford"/>
          <w:sz w:val="22"/>
          <w:szCs w:val="22"/>
        </w:rPr>
        <w:t xml:space="preserve"> Caucus </w:t>
      </w:r>
      <w:r w:rsidRPr="00A35921">
        <w:rPr>
          <w:rFonts w:ascii="Seaford" w:hAnsi="Seaford"/>
          <w:sz w:val="22"/>
          <w:szCs w:val="22"/>
        </w:rPr>
        <w:tab/>
      </w:r>
    </w:p>
    <w:p w14:paraId="1C82B30A" w14:textId="77777777" w:rsidR="0072492D" w:rsidRPr="00A35921" w:rsidRDefault="0072492D" w:rsidP="0072492D">
      <w:pPr>
        <w:rPr>
          <w:rFonts w:ascii="Seaford" w:hAnsi="Seaford" w:cs="Arial"/>
          <w:sz w:val="22"/>
          <w:szCs w:val="22"/>
        </w:rPr>
      </w:pPr>
      <w:r w:rsidRPr="00A35921">
        <w:rPr>
          <w:rFonts w:ascii="Seaford" w:hAnsi="Seaford" w:cs="Arial"/>
          <w:sz w:val="22"/>
          <w:szCs w:val="22"/>
        </w:rPr>
        <w:tab/>
      </w:r>
    </w:p>
    <w:p w14:paraId="5D1B3529" w14:textId="77777777" w:rsidR="0072492D" w:rsidRPr="00A35921" w:rsidRDefault="0072492D" w:rsidP="0072492D">
      <w:pPr>
        <w:pStyle w:val="BasicParagraph"/>
        <w:spacing w:line="240" w:lineRule="auto"/>
        <w:rPr>
          <w:rFonts w:ascii="Seaford" w:hAnsi="Seaford" w:cs="Arial"/>
          <w:sz w:val="22"/>
          <w:szCs w:val="22"/>
        </w:rPr>
      </w:pPr>
    </w:p>
    <w:p w14:paraId="77D35E60" w14:textId="77777777" w:rsidR="0072492D" w:rsidRPr="00A35921" w:rsidRDefault="0072492D" w:rsidP="0072492D">
      <w:pPr>
        <w:rPr>
          <w:rFonts w:ascii="Seaford" w:hAnsi="Seaford" w:cs="Arial"/>
          <w:sz w:val="22"/>
          <w:szCs w:val="22"/>
        </w:rPr>
      </w:pPr>
    </w:p>
    <w:p w14:paraId="0384E5D8" w14:textId="77777777" w:rsidR="00A23FC5" w:rsidRPr="00A35921" w:rsidRDefault="00A23FC5">
      <w:pPr>
        <w:rPr>
          <w:rFonts w:ascii="Seaford" w:hAnsi="Seaford"/>
          <w:sz w:val="22"/>
          <w:szCs w:val="22"/>
        </w:rPr>
      </w:pPr>
    </w:p>
    <w:sectPr w:rsidR="00A23FC5" w:rsidRPr="00A35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aford">
    <w:altName w:val="Seaford"/>
    <w:panose1 w:val="020B0502030303020204"/>
    <w:charset w:val="00"/>
    <w:family w:val="swiss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05"/>
    <w:rsid w:val="000E18FB"/>
    <w:rsid w:val="00133386"/>
    <w:rsid w:val="0019305D"/>
    <w:rsid w:val="002A7EFC"/>
    <w:rsid w:val="00401E22"/>
    <w:rsid w:val="00566B37"/>
    <w:rsid w:val="006D1901"/>
    <w:rsid w:val="0072492D"/>
    <w:rsid w:val="00726705"/>
    <w:rsid w:val="007528B3"/>
    <w:rsid w:val="00896185"/>
    <w:rsid w:val="009420DC"/>
    <w:rsid w:val="00A23FC5"/>
    <w:rsid w:val="00A35921"/>
    <w:rsid w:val="00AA3247"/>
    <w:rsid w:val="00C43727"/>
    <w:rsid w:val="00D3319C"/>
    <w:rsid w:val="00D44F38"/>
    <w:rsid w:val="00D51B1C"/>
    <w:rsid w:val="00E05E6E"/>
    <w:rsid w:val="00E2249F"/>
    <w:rsid w:val="00E54617"/>
    <w:rsid w:val="00F55F66"/>
    <w:rsid w:val="00FC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3DEB0"/>
  <w15:chartTrackingRefBased/>
  <w15:docId w15:val="{F69DB8D2-F3B7-4891-B4EE-CC18CFE9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aford" w:eastAsiaTheme="minorHAnsi" w:hAnsi="Seafor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9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2492D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72492D"/>
    <w:pPr>
      <w:autoSpaceDE w:val="0"/>
      <w:autoSpaceDN w:val="0"/>
      <w:adjustRightInd w:val="0"/>
      <w:spacing w:line="288" w:lineRule="auto"/>
    </w:pPr>
    <w:rPr>
      <w:rFonts w:ascii="MinionPro-Regular" w:hAnsi="MinionPro-Regular" w:cs="MinionPro-Regular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05BB44257D9489508CB66E91FD783" ma:contentTypeVersion="24" ma:contentTypeDescription="Create a new document." ma:contentTypeScope="" ma:versionID="5f7ae9bb1ceee617fe8e07c5df006072">
  <xsd:schema xmlns:xsd="http://www.w3.org/2001/XMLSchema" xmlns:xs="http://www.w3.org/2001/XMLSchema" xmlns:p="http://schemas.microsoft.com/office/2006/metadata/properties" xmlns:ns2="1b54dded-fb63-4fcc-aa54-921c6f14f339" xmlns:ns3="abe9e760-746c-47d0-bcf8-114f80dedc88" targetNamespace="http://schemas.microsoft.com/office/2006/metadata/properties" ma:root="true" ma:fieldsID="87750a23fbc54f4864f99728458e6cb6" ns2:_="" ns3:_="">
    <xsd:import namespace="1b54dded-fb63-4fcc-aa54-921c6f14f339"/>
    <xsd:import namespace="abe9e760-746c-47d0-bcf8-114f80dedc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ProjectType" minOccurs="0"/>
                <xsd:element ref="ns2:StatusUpdate" minOccurs="0"/>
                <xsd:element ref="ns2:Comments" minOccurs="0"/>
                <xsd:element ref="ns2:PolicyTeamLead" minOccurs="0"/>
                <xsd:element ref="ns2:rluf" minOccurs="0"/>
                <xsd:element ref="ns2:MediaLengthInSeconds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4dded-fb63-4fcc-aa54-921c6f14f3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ProjectType" ma:index="23" nillable="true" ma:displayName="Project Type" ma:format="Dropdown" ma:internalName="ProjectType">
      <xsd:simpleType>
        <xsd:restriction base="dms:Text">
          <xsd:maxLength value="255"/>
        </xsd:restriction>
      </xsd:simpleType>
    </xsd:element>
    <xsd:element name="StatusUpdate" ma:index="24" nillable="true" ma:displayName="Status Update" ma:format="Dropdown" ma:internalName="StatusUpdate">
      <xsd:simpleType>
        <xsd:restriction base="dms:Text">
          <xsd:maxLength value="255"/>
        </xsd:restriction>
      </xsd:simpleType>
    </xsd:element>
    <xsd:element name="Comments" ma:index="25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olicyTeamLead" ma:index="26" nillable="true" ma:displayName="Lead" ma:format="Dropdown" ma:internalName="PolicyTeamLead">
      <xsd:simpleType>
        <xsd:restriction base="dms:Text">
          <xsd:maxLength value="255"/>
        </xsd:restriction>
      </xsd:simpleType>
    </xsd:element>
    <xsd:element name="rluf" ma:index="27" nillable="true" ma:displayName="Person or Group" ma:list="UserInfo" ma:internalName="rlu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a12d16c8-d7a8-429d-8311-ece1885a5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9e760-746c-47d0-bcf8-114f80dedc8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a12d16c8-d7a8-429d-8311-ece1885a548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5111b80-b1c3-432f-87f1-d397564e7ac3}" ma:internalName="TaxCatchAll" ma:showField="CatchAllData" ma:web="abe9e760-746c-47d0-bcf8-114f80dedc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54dded-fb63-4fcc-aa54-921c6f14f339">
      <Terms xmlns="http://schemas.microsoft.com/office/infopath/2007/PartnerControls"/>
    </lcf76f155ced4ddcb4097134ff3c332f>
    <TaxCatchAll xmlns="abe9e760-746c-47d0-bcf8-114f80dedc88" xsi:nil="true"/>
    <TaxKeywordTaxHTField xmlns="abe9e760-746c-47d0-bcf8-114f80dedc88">
      <Terms xmlns="http://schemas.microsoft.com/office/infopath/2007/PartnerControls"/>
    </TaxKeywordTaxHTField>
    <ProjectType xmlns="1b54dded-fb63-4fcc-aa54-921c6f14f339" xsi:nil="true"/>
    <PolicyTeamLead xmlns="1b54dded-fb63-4fcc-aa54-921c6f14f339" xsi:nil="true"/>
    <rluf xmlns="1b54dded-fb63-4fcc-aa54-921c6f14f339">
      <UserInfo>
        <DisplayName/>
        <AccountId xsi:nil="true"/>
        <AccountType/>
      </UserInfo>
    </rluf>
    <Comments xmlns="1b54dded-fb63-4fcc-aa54-921c6f14f339" xsi:nil="true"/>
    <StatusUpdate xmlns="1b54dded-fb63-4fcc-aa54-921c6f14f3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005C11-F8AA-4B48-B15A-54E470AA67AC}"/>
</file>

<file path=customXml/itemProps2.xml><?xml version="1.0" encoding="utf-8"?>
<ds:datastoreItem xmlns:ds="http://schemas.openxmlformats.org/officeDocument/2006/customXml" ds:itemID="{DC54B005-1DD4-4119-B895-A305F020E0C2}">
  <ds:schemaRefs>
    <ds:schemaRef ds:uri="http://schemas.microsoft.com/office/2006/metadata/properties"/>
    <ds:schemaRef ds:uri="http://schemas.microsoft.com/office/infopath/2007/PartnerControls"/>
    <ds:schemaRef ds:uri="74f1bc41-95bc-426d-befc-d768ff8af8f7"/>
    <ds:schemaRef ds:uri="eec1121c-cda9-4836-be94-b3e836ec7879"/>
  </ds:schemaRefs>
</ds:datastoreItem>
</file>

<file path=customXml/itemProps3.xml><?xml version="1.0" encoding="utf-8"?>
<ds:datastoreItem xmlns:ds="http://schemas.openxmlformats.org/officeDocument/2006/customXml" ds:itemID="{7F9D4884-347D-44FC-8BF0-ADE53C43E8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Simon</dc:creator>
  <cp:keywords/>
  <dc:description/>
  <cp:lastModifiedBy>Emily Schroeder</cp:lastModifiedBy>
  <cp:revision>2</cp:revision>
  <dcterms:created xsi:type="dcterms:W3CDTF">2023-03-17T18:05:00Z</dcterms:created>
  <dcterms:modified xsi:type="dcterms:W3CDTF">2023-03-17T18:05:00Z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0x0101001E505BB44257D9489508CB66E91FD783</vt:lpwstr>
  </property>
</Properties>
</file>