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501" w14:textId="206622BD" w:rsidR="00F52AA7" w:rsidRDefault="11424DCF" w:rsidP="11424DCF">
      <w:pPr>
        <w:spacing w:line="257" w:lineRule="auto"/>
        <w:jc w:val="center"/>
      </w:pPr>
      <w:r w:rsidRPr="11424DCF">
        <w:rPr>
          <w:rFonts w:ascii="Seaford" w:eastAsia="Seaford" w:hAnsi="Seaford" w:cs="Seaford"/>
          <w:color w:val="000000" w:themeColor="text1"/>
          <w:highlight w:val="yellow"/>
        </w:rPr>
        <w:t>TEMPLATE LETTER – Please place on letterhead and add details</w:t>
      </w:r>
      <w:r w:rsidR="00D74AA4">
        <w:rPr>
          <w:rFonts w:ascii="Seaford" w:eastAsia="Seaford" w:hAnsi="Seaford" w:cs="Seaford"/>
          <w:color w:val="000000" w:themeColor="text1"/>
          <w:highlight w:val="yellow"/>
        </w:rPr>
        <w:t xml:space="preserve"> specific to your organization</w:t>
      </w:r>
      <w:r w:rsidRPr="11424DCF">
        <w:rPr>
          <w:rFonts w:ascii="Seaford" w:eastAsia="Seaford" w:hAnsi="Seaford" w:cs="Seaford"/>
          <w:color w:val="000000" w:themeColor="text1"/>
          <w:highlight w:val="yellow"/>
        </w:rPr>
        <w:t xml:space="preserve"> </w:t>
      </w:r>
    </w:p>
    <w:p w14:paraId="335BF8B7" w14:textId="5BD5C6A0" w:rsidR="00F52AA7" w:rsidRDefault="11424DCF" w:rsidP="11424DCF">
      <w:pPr>
        <w:spacing w:line="257" w:lineRule="auto"/>
        <w:jc w:val="both"/>
      </w:pPr>
      <w:r w:rsidRPr="11424DCF">
        <w:rPr>
          <w:rFonts w:ascii="Seaford" w:eastAsia="Seaford" w:hAnsi="Seaford" w:cs="Seaford"/>
          <w:color w:val="000000" w:themeColor="text1"/>
        </w:rPr>
        <w:t xml:space="preserve"> </w:t>
      </w:r>
    </w:p>
    <w:p w14:paraId="17F9B07F" w14:textId="1BB41D76" w:rsidR="00F52AA7" w:rsidRDefault="11424DCF" w:rsidP="11424DCF">
      <w:pPr>
        <w:spacing w:line="257" w:lineRule="auto"/>
        <w:jc w:val="both"/>
      </w:pPr>
      <w:r w:rsidRPr="11424DCF">
        <w:rPr>
          <w:rFonts w:ascii="Seaford" w:eastAsia="Seaford" w:hAnsi="Seaford" w:cs="Seaford"/>
          <w:color w:val="000000" w:themeColor="text1"/>
        </w:rPr>
        <w:t xml:space="preserve"> </w:t>
      </w:r>
      <w:r w:rsidRPr="11424DCF">
        <w:rPr>
          <w:rFonts w:ascii="Seaford" w:eastAsia="Seaford" w:hAnsi="Seaford" w:cs="Seaford"/>
          <w:color w:val="000000" w:themeColor="text1"/>
          <w:highlight w:val="yellow"/>
        </w:rPr>
        <w:t>DATE</w:t>
      </w:r>
      <w:r w:rsidRPr="11424DCF">
        <w:rPr>
          <w:rFonts w:ascii="Seaford" w:eastAsia="Seaford" w:hAnsi="Seaford" w:cs="Seaford"/>
          <w:color w:val="000000" w:themeColor="text1"/>
        </w:rPr>
        <w:t>, 2022</w:t>
      </w:r>
    </w:p>
    <w:p w14:paraId="1699F139" w14:textId="657EA25F" w:rsidR="00F52AA7" w:rsidRDefault="00F52AA7" w:rsidP="11424DCF">
      <w:pPr>
        <w:spacing w:after="0"/>
        <w:rPr>
          <w:rFonts w:ascii="Seaford" w:eastAsia="Seaford" w:hAnsi="Seaford" w:cs="Seaford"/>
        </w:rPr>
      </w:pPr>
    </w:p>
    <w:p w14:paraId="12EF4348" w14:textId="34DA8626" w:rsidR="00F52AA7" w:rsidRDefault="11424DCF" w:rsidP="11424DCF">
      <w:pPr>
        <w:spacing w:after="0"/>
      </w:pPr>
      <w:r w:rsidRPr="11424DCF">
        <w:rPr>
          <w:rFonts w:ascii="Seaford" w:eastAsia="Seaford" w:hAnsi="Seaford" w:cs="Seaford"/>
        </w:rPr>
        <w:t>The Honorable Susan Talamantes Eggman</w:t>
      </w:r>
    </w:p>
    <w:p w14:paraId="1ADF7205" w14:textId="6BE4FDBF" w:rsidR="00F52AA7" w:rsidRDefault="11424DCF" w:rsidP="11424DCF">
      <w:pPr>
        <w:spacing w:after="0"/>
        <w:rPr>
          <w:rFonts w:ascii="Seaford" w:eastAsia="Seaford" w:hAnsi="Seaford" w:cs="Seaford"/>
        </w:rPr>
      </w:pPr>
      <w:r w:rsidRPr="11424DCF">
        <w:rPr>
          <w:rFonts w:ascii="Seaford" w:eastAsia="Seaford" w:hAnsi="Seaford" w:cs="Seaford"/>
        </w:rPr>
        <w:t xml:space="preserve">Chair, Senate Budget and Fiscal Review Committee, Subcommittee No. 3 on </w:t>
      </w:r>
      <w:proofErr w:type="gramStart"/>
      <w:r w:rsidRPr="11424DCF">
        <w:rPr>
          <w:rFonts w:ascii="Seaford" w:eastAsia="Seaford" w:hAnsi="Seaford" w:cs="Seaford"/>
        </w:rPr>
        <w:t>Health</w:t>
      </w:r>
      <w:proofErr w:type="gramEnd"/>
      <w:r w:rsidRPr="11424DCF">
        <w:rPr>
          <w:rFonts w:ascii="Seaford" w:eastAsia="Seaford" w:hAnsi="Seaford" w:cs="Seaford"/>
        </w:rPr>
        <w:t xml:space="preserve"> and Human Services</w:t>
      </w:r>
    </w:p>
    <w:p w14:paraId="0FB7F138" w14:textId="4F8A5A55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>1021 O St., Suite 8530</w:t>
      </w:r>
    </w:p>
    <w:p w14:paraId="1BF91127" w14:textId="1EDB4921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 xml:space="preserve">Sacramento, CA 95814 </w:t>
      </w:r>
    </w:p>
    <w:p w14:paraId="22C5C9E8" w14:textId="54244FB2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 xml:space="preserve"> </w:t>
      </w:r>
    </w:p>
    <w:p w14:paraId="4B4C0289" w14:textId="52671EF5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 xml:space="preserve">The Honorable Joaquin Arambula, MD                                                          </w:t>
      </w:r>
    </w:p>
    <w:p w14:paraId="6DBA87A5" w14:textId="3B6E68A8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 xml:space="preserve">Chair, Assembly Budget Committee, Subcommittee No. 1 on </w:t>
      </w:r>
      <w:proofErr w:type="gramStart"/>
      <w:r w:rsidRPr="11424DCF">
        <w:rPr>
          <w:rFonts w:ascii="Seaford" w:eastAsia="Seaford" w:hAnsi="Seaford" w:cs="Seaford"/>
        </w:rPr>
        <w:t>Health</w:t>
      </w:r>
      <w:proofErr w:type="gramEnd"/>
      <w:r w:rsidRPr="11424DCF">
        <w:rPr>
          <w:rFonts w:ascii="Seaford" w:eastAsia="Seaford" w:hAnsi="Seaford" w:cs="Seaford"/>
        </w:rPr>
        <w:t xml:space="preserve"> and Human Services</w:t>
      </w:r>
    </w:p>
    <w:p w14:paraId="2C49FC50" w14:textId="10E9CCEF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>1021 O St., Room 6240</w:t>
      </w:r>
    </w:p>
    <w:p w14:paraId="4B8A91D1" w14:textId="076ACCA9" w:rsidR="00F52AA7" w:rsidRDefault="11424DCF" w:rsidP="11424DCF">
      <w:pPr>
        <w:spacing w:after="0" w:line="240" w:lineRule="auto"/>
      </w:pPr>
      <w:r w:rsidRPr="11424DCF">
        <w:rPr>
          <w:rFonts w:ascii="Seaford" w:eastAsia="Seaford" w:hAnsi="Seaford" w:cs="Seaford"/>
        </w:rPr>
        <w:t xml:space="preserve">Sacramento, CA 95814 </w:t>
      </w:r>
    </w:p>
    <w:p w14:paraId="62DF9A45" w14:textId="51665881" w:rsidR="00F52AA7" w:rsidRDefault="11424DCF">
      <w:r w:rsidRPr="11424DCF">
        <w:rPr>
          <w:rFonts w:ascii="Seaford" w:eastAsia="Seaford" w:hAnsi="Seaford" w:cs="Seaford"/>
        </w:rPr>
        <w:t xml:space="preserve"> </w:t>
      </w:r>
    </w:p>
    <w:p w14:paraId="0724C930" w14:textId="643C805D" w:rsidR="00F52AA7" w:rsidRDefault="11424DCF" w:rsidP="11424DCF">
      <w:pPr>
        <w:spacing w:after="0"/>
        <w:rPr>
          <w:rFonts w:ascii="Seaford" w:eastAsia="Seaford" w:hAnsi="Seaford" w:cs="Seaford"/>
          <w:b/>
          <w:bCs/>
        </w:rPr>
      </w:pPr>
      <w:r w:rsidRPr="11424DCF">
        <w:rPr>
          <w:rFonts w:ascii="Seaford" w:eastAsia="Seaford" w:hAnsi="Seaford" w:cs="Seaford"/>
          <w:b/>
          <w:bCs/>
        </w:rPr>
        <w:t xml:space="preserve">SUBJECT: </w:t>
      </w:r>
      <w:r w:rsidR="002563A4">
        <w:tab/>
      </w:r>
      <w:r w:rsidRPr="11424DCF">
        <w:rPr>
          <w:rFonts w:ascii="Seaford" w:eastAsia="Seaford" w:hAnsi="Seaford" w:cs="Seaford"/>
          <w:b/>
          <w:bCs/>
        </w:rPr>
        <w:t xml:space="preserve">Governor’s Budget Proposal </w:t>
      </w:r>
      <w:r w:rsidR="008A1A3B">
        <w:rPr>
          <w:rFonts w:ascii="Seaford" w:eastAsia="Seaford" w:hAnsi="Seaford" w:cs="Seaford"/>
          <w:b/>
          <w:bCs/>
        </w:rPr>
        <w:t>on</w:t>
      </w:r>
      <w:r w:rsidR="008A1A3B" w:rsidRPr="11424DCF">
        <w:rPr>
          <w:rFonts w:ascii="Seaford" w:eastAsia="Seaford" w:hAnsi="Seaford" w:cs="Seaford"/>
          <w:b/>
          <w:bCs/>
        </w:rPr>
        <w:t xml:space="preserve"> </w:t>
      </w:r>
      <w:r w:rsidRPr="11424DCF">
        <w:rPr>
          <w:rFonts w:ascii="Seaford" w:eastAsia="Seaford" w:hAnsi="Seaford" w:cs="Seaford"/>
          <w:b/>
          <w:bCs/>
        </w:rPr>
        <w:t xml:space="preserve">Community Benefits </w:t>
      </w:r>
      <w:r w:rsidR="008A1A3B" w:rsidRPr="11424DCF">
        <w:rPr>
          <w:rFonts w:ascii="Seaford" w:eastAsia="Seaford" w:hAnsi="Seaford" w:cs="Seaford"/>
          <w:b/>
          <w:bCs/>
        </w:rPr>
        <w:t>—</w:t>
      </w:r>
      <w:r w:rsidR="008A1A3B">
        <w:rPr>
          <w:rFonts w:ascii="Seaford" w:eastAsia="Seaford" w:hAnsi="Seaford" w:cs="Seaford"/>
          <w:b/>
          <w:bCs/>
        </w:rPr>
        <w:t xml:space="preserve"> OPPOSE</w:t>
      </w:r>
    </w:p>
    <w:p w14:paraId="1F934751" w14:textId="6FB83061" w:rsidR="00F52AA7" w:rsidRDefault="00F52AA7" w:rsidP="11424DCF">
      <w:pPr>
        <w:rPr>
          <w:rFonts w:ascii="Seaford" w:eastAsia="Seaford" w:hAnsi="Seaford" w:cs="Seaford"/>
        </w:rPr>
      </w:pPr>
    </w:p>
    <w:p w14:paraId="3CC2355A" w14:textId="1BC7E19E" w:rsidR="00F52AA7" w:rsidRDefault="11424DCF" w:rsidP="11424DCF">
      <w:pPr>
        <w:spacing w:after="0"/>
      </w:pPr>
      <w:r w:rsidRPr="11424DCF">
        <w:rPr>
          <w:rFonts w:ascii="Seaford" w:eastAsia="Seaford" w:hAnsi="Seaford" w:cs="Seaford"/>
        </w:rPr>
        <w:t>Dear Senator Eggman and Assembly Member Arambula:</w:t>
      </w:r>
    </w:p>
    <w:p w14:paraId="65E9C128" w14:textId="38A18A45" w:rsidR="00F52AA7" w:rsidRDefault="00F52AA7" w:rsidP="11424DCF">
      <w:pPr>
        <w:rPr>
          <w:rFonts w:ascii="Seaford" w:eastAsia="Seaford" w:hAnsi="Seaford" w:cs="Seaford"/>
          <w:highlight w:val="yellow"/>
        </w:rPr>
      </w:pPr>
    </w:p>
    <w:p w14:paraId="67311258" w14:textId="7941E932" w:rsidR="11424DCF" w:rsidRDefault="00D74AA4" w:rsidP="17C139BA">
      <w:pPr>
        <w:spacing w:line="240" w:lineRule="auto"/>
        <w:rPr>
          <w:rFonts w:ascii="Seaford" w:eastAsia="Seaford" w:hAnsi="Seaford" w:cs="Seaford"/>
        </w:rPr>
      </w:pPr>
      <w:r>
        <w:rPr>
          <w:rFonts w:ascii="Seaford" w:eastAsia="Seaford" w:hAnsi="Seaford" w:cs="Seaford"/>
          <w:highlight w:val="yellow"/>
        </w:rPr>
        <w:t>ORGANIZATION</w:t>
      </w:r>
      <w:r w:rsidR="11424DCF" w:rsidRPr="44CEF9C2">
        <w:rPr>
          <w:rFonts w:ascii="Seaford" w:eastAsia="Seaford" w:hAnsi="Seaford" w:cs="Seaford"/>
          <w:highlight w:val="yellow"/>
        </w:rPr>
        <w:t xml:space="preserve"> NAME</w:t>
      </w:r>
      <w:r w:rsidR="11424DCF" w:rsidRPr="44CEF9C2">
        <w:rPr>
          <w:rFonts w:ascii="Seaford" w:eastAsia="Seaford" w:hAnsi="Seaford" w:cs="Seaford"/>
        </w:rPr>
        <w:t xml:space="preserve"> has grave concerns and opposes the governor’s budget proposal to require nonprofit hospitals to direct 25% of their community benefits dollars to community-based organizations that address the social determinants of health</w:t>
      </w:r>
      <w:r w:rsidR="00026C1C" w:rsidRPr="44CEF9C2">
        <w:rPr>
          <w:rFonts w:ascii="Seaford" w:eastAsia="Seaford" w:hAnsi="Seaford" w:cs="Seaford"/>
        </w:rPr>
        <w:t xml:space="preserve">. </w:t>
      </w:r>
      <w:r w:rsidR="17C139BA" w:rsidRPr="44CEF9C2">
        <w:rPr>
          <w:rFonts w:ascii="Seaford" w:eastAsia="Seaford" w:hAnsi="Seaford" w:cs="Seaford"/>
        </w:rPr>
        <w:t>This proposal will jeopardize existing community benefit</w:t>
      </w:r>
      <w:r w:rsidR="006A46D5">
        <w:rPr>
          <w:rFonts w:ascii="Seaford" w:eastAsia="Seaford" w:hAnsi="Seaford" w:cs="Seaford"/>
        </w:rPr>
        <w:t>s</w:t>
      </w:r>
      <w:r w:rsidR="17C139BA" w:rsidRPr="44CEF9C2">
        <w:rPr>
          <w:rFonts w:ascii="Seaford" w:eastAsia="Seaford" w:hAnsi="Seaford" w:cs="Seaford"/>
        </w:rPr>
        <w:t xml:space="preserve"> programs and will likely not have the intended effect of </w:t>
      </w:r>
      <w:r w:rsidR="0064495B">
        <w:rPr>
          <w:rFonts w:ascii="Seaford" w:eastAsia="Seaford" w:hAnsi="Seaford" w:cs="Seaford"/>
        </w:rPr>
        <w:t>improving health outcomes</w:t>
      </w:r>
      <w:r w:rsidR="17C139BA" w:rsidRPr="44CEF9C2">
        <w:rPr>
          <w:rFonts w:ascii="Seaford" w:eastAsia="Seaford" w:hAnsi="Seaford" w:cs="Seaford"/>
        </w:rPr>
        <w:t>.</w:t>
      </w:r>
    </w:p>
    <w:p w14:paraId="22AAAC3F" w14:textId="61F3CE4A" w:rsidR="00EB4C81" w:rsidRDefault="11424DCF" w:rsidP="00EB4C81">
      <w:pPr>
        <w:spacing w:line="240" w:lineRule="auto"/>
      </w:pPr>
      <w:r w:rsidRPr="17C139BA">
        <w:rPr>
          <w:rFonts w:ascii="Seaford" w:eastAsia="Seaford" w:hAnsi="Seaford" w:cs="Seaford"/>
          <w:color w:val="000000" w:themeColor="text1"/>
        </w:rPr>
        <w:t xml:space="preserve">Setting a percentage for any type of activity undermines the community health needs assessment </w:t>
      </w:r>
      <w:r w:rsidR="00E25D94" w:rsidRPr="17C139BA">
        <w:rPr>
          <w:rFonts w:ascii="Seaford" w:eastAsia="Seaford" w:hAnsi="Seaford" w:cs="Seaford"/>
          <w:color w:val="000000" w:themeColor="text1"/>
        </w:rPr>
        <w:t xml:space="preserve">process </w:t>
      </w:r>
      <w:r w:rsidRPr="17C139BA">
        <w:rPr>
          <w:rFonts w:ascii="Seaford" w:eastAsia="Seaford" w:hAnsi="Seaford" w:cs="Seaford"/>
          <w:color w:val="000000" w:themeColor="text1"/>
        </w:rPr>
        <w:t xml:space="preserve">required </w:t>
      </w:r>
      <w:r w:rsidR="00D74AA4">
        <w:rPr>
          <w:rFonts w:ascii="Seaford" w:eastAsia="Seaford" w:hAnsi="Seaford" w:cs="Seaford"/>
          <w:color w:val="000000" w:themeColor="text1"/>
        </w:rPr>
        <w:t xml:space="preserve">of hospitals </w:t>
      </w:r>
      <w:r w:rsidRPr="17C139BA">
        <w:rPr>
          <w:rFonts w:ascii="Seaford" w:eastAsia="Seaford" w:hAnsi="Seaford" w:cs="Seaford"/>
          <w:color w:val="000000" w:themeColor="text1"/>
        </w:rPr>
        <w:t xml:space="preserve">by both federal and state law. </w:t>
      </w:r>
      <w:r w:rsidR="00D74AA4">
        <w:rPr>
          <w:rFonts w:ascii="Seaford" w:eastAsia="Seaford" w:hAnsi="Seaford" w:cs="Seaford"/>
          <w:color w:val="000000" w:themeColor="text1"/>
        </w:rPr>
        <w:t xml:space="preserve">We </w:t>
      </w:r>
      <w:r w:rsidR="0084189B">
        <w:rPr>
          <w:rFonts w:ascii="Seaford" w:eastAsia="Seaford" w:hAnsi="Seaford" w:cs="Seaford"/>
          <w:color w:val="000000" w:themeColor="text1"/>
        </w:rPr>
        <w:t>have been part of th</w:t>
      </w:r>
      <w:r w:rsidR="005662EC">
        <w:rPr>
          <w:rFonts w:ascii="Seaford" w:eastAsia="Seaford" w:hAnsi="Seaford" w:cs="Seaford"/>
          <w:color w:val="000000" w:themeColor="text1"/>
        </w:rPr>
        <w:t xml:space="preserve">e community health needs assessment process to identify pressing care needs and work </w:t>
      </w:r>
      <w:r w:rsidR="00AA1E21">
        <w:rPr>
          <w:rFonts w:ascii="Seaford" w:eastAsia="Seaford" w:hAnsi="Seaford" w:cs="Seaford"/>
          <w:color w:val="000000" w:themeColor="text1"/>
        </w:rPr>
        <w:t>in partnership with</w:t>
      </w:r>
      <w:r w:rsidR="005662EC">
        <w:rPr>
          <w:rFonts w:ascii="Seaford" w:eastAsia="Seaford" w:hAnsi="Seaford" w:cs="Seaford"/>
          <w:color w:val="000000" w:themeColor="text1"/>
        </w:rPr>
        <w:t xml:space="preserve"> </w:t>
      </w:r>
      <w:r w:rsidR="0032346A" w:rsidRPr="0032346A">
        <w:rPr>
          <w:rFonts w:ascii="Seaford" w:eastAsia="Seaford" w:hAnsi="Seaford" w:cs="Seaford"/>
          <w:color w:val="000000" w:themeColor="text1"/>
          <w:highlight w:val="yellow"/>
        </w:rPr>
        <w:t>HOSPITAL NAME(S)</w:t>
      </w:r>
      <w:r w:rsidRPr="17C139BA">
        <w:rPr>
          <w:rFonts w:ascii="Seaford" w:eastAsia="Seaford" w:hAnsi="Seaford" w:cs="Seaford"/>
          <w:color w:val="000000" w:themeColor="text1"/>
        </w:rPr>
        <w:t xml:space="preserve"> </w:t>
      </w:r>
      <w:r w:rsidR="00AA1E21">
        <w:rPr>
          <w:rFonts w:ascii="Seaford" w:eastAsia="Seaford" w:hAnsi="Seaford" w:cs="Seaford"/>
          <w:color w:val="000000" w:themeColor="text1"/>
        </w:rPr>
        <w:t xml:space="preserve">to address critical health and human </w:t>
      </w:r>
      <w:proofErr w:type="spellStart"/>
      <w:r w:rsidR="00AA1E21">
        <w:rPr>
          <w:rFonts w:ascii="Seaford" w:eastAsia="Seaford" w:hAnsi="Seaford" w:cs="Seaford"/>
          <w:color w:val="000000" w:themeColor="text1"/>
        </w:rPr>
        <w:t>services</w:t>
      </w:r>
      <w:proofErr w:type="spellEnd"/>
      <w:r w:rsidR="00AA1E21">
        <w:rPr>
          <w:rFonts w:ascii="Seaford" w:eastAsia="Seaford" w:hAnsi="Seaford" w:cs="Seaford"/>
          <w:color w:val="000000" w:themeColor="text1"/>
        </w:rPr>
        <w:t xml:space="preserve"> needs</w:t>
      </w:r>
      <w:r w:rsidRPr="17C139BA">
        <w:rPr>
          <w:rFonts w:ascii="Seaford" w:eastAsia="Seaford" w:hAnsi="Seaford" w:cs="Seaford"/>
          <w:color w:val="000000" w:themeColor="text1"/>
        </w:rPr>
        <w:t xml:space="preserve">. </w:t>
      </w:r>
      <w:r w:rsidR="00AA1E21">
        <w:rPr>
          <w:rFonts w:ascii="Seaford" w:eastAsia="Seaford" w:hAnsi="Seaford" w:cs="Seaford"/>
        </w:rPr>
        <w:t>T</w:t>
      </w:r>
      <w:r w:rsidR="00EB4C81" w:rsidRPr="17C139BA">
        <w:rPr>
          <w:rFonts w:ascii="Seaford" w:eastAsia="Seaford" w:hAnsi="Seaford" w:cs="Seaford"/>
        </w:rPr>
        <w:t xml:space="preserve">he governor’s proposal threatens to undo </w:t>
      </w:r>
      <w:r w:rsidR="008B4159">
        <w:rPr>
          <w:rFonts w:ascii="Seaford" w:eastAsia="Seaford" w:hAnsi="Seaford" w:cs="Seaford"/>
        </w:rPr>
        <w:t>our</w:t>
      </w:r>
      <w:r w:rsidR="00EB4C81" w:rsidRPr="17C139BA">
        <w:rPr>
          <w:rFonts w:ascii="Seaford" w:eastAsia="Seaford" w:hAnsi="Seaford" w:cs="Seaford"/>
        </w:rPr>
        <w:t xml:space="preserve"> </w:t>
      </w:r>
      <w:r w:rsidR="00417FFB">
        <w:rPr>
          <w:rFonts w:ascii="Seaford" w:eastAsia="Seaford" w:hAnsi="Seaford" w:cs="Seaford"/>
        </w:rPr>
        <w:t>collaborati</w:t>
      </w:r>
      <w:r w:rsidR="009E62EB">
        <w:rPr>
          <w:rFonts w:ascii="Seaford" w:eastAsia="Seaford" w:hAnsi="Seaford" w:cs="Seaford"/>
        </w:rPr>
        <w:t>on</w:t>
      </w:r>
      <w:r w:rsidR="00EB4C81" w:rsidRPr="17C139BA">
        <w:rPr>
          <w:rFonts w:ascii="Seaford" w:eastAsia="Seaford" w:hAnsi="Seaford" w:cs="Seaford"/>
        </w:rPr>
        <w:t xml:space="preserve"> </w:t>
      </w:r>
      <w:r w:rsidR="00EB4C81">
        <w:rPr>
          <w:rFonts w:ascii="Seaford" w:eastAsia="Seaford" w:hAnsi="Seaford" w:cs="Seaford"/>
        </w:rPr>
        <w:t xml:space="preserve">with </w:t>
      </w:r>
      <w:r w:rsidR="0032346A" w:rsidRPr="0032346A">
        <w:rPr>
          <w:rFonts w:ascii="Seaford" w:eastAsia="Seaford" w:hAnsi="Seaford" w:cs="Seaford"/>
          <w:highlight w:val="yellow"/>
        </w:rPr>
        <w:t>HOSPITAL NAME(S)</w:t>
      </w:r>
      <w:r w:rsidR="00EB4C81">
        <w:rPr>
          <w:rFonts w:ascii="Seaford" w:eastAsia="Seaford" w:hAnsi="Seaford" w:cs="Seaford"/>
        </w:rPr>
        <w:t xml:space="preserve"> </w:t>
      </w:r>
      <w:r w:rsidR="00417FFB">
        <w:rPr>
          <w:rFonts w:ascii="Seaford" w:eastAsia="Seaford" w:hAnsi="Seaford" w:cs="Seaford"/>
        </w:rPr>
        <w:t>to improve</w:t>
      </w:r>
      <w:r w:rsidR="00EB4C81" w:rsidRPr="17C139BA">
        <w:rPr>
          <w:rFonts w:ascii="Seaford" w:eastAsia="Seaford" w:hAnsi="Seaford" w:cs="Seaford"/>
        </w:rPr>
        <w:t xml:space="preserve"> health care-related outcomes in our communities.</w:t>
      </w:r>
    </w:p>
    <w:p w14:paraId="601B1FB3" w14:textId="3E045424" w:rsidR="00EB4C81" w:rsidRDefault="00EB4C81" w:rsidP="00EB4C81">
      <w:pPr>
        <w:spacing w:line="240" w:lineRule="auto"/>
        <w:rPr>
          <w:rFonts w:ascii="Seaford" w:eastAsia="Seaford" w:hAnsi="Seaford" w:cs="Seaford"/>
          <w:color w:val="000000" w:themeColor="text1"/>
        </w:rPr>
      </w:pPr>
      <w:r>
        <w:rPr>
          <w:rFonts w:ascii="Seaford" w:eastAsia="Seaford" w:hAnsi="Seaford" w:cs="Seaford"/>
          <w:color w:val="000000" w:themeColor="text1"/>
        </w:rPr>
        <w:t xml:space="preserve">In </w:t>
      </w:r>
      <w:r w:rsidRPr="00F26447">
        <w:rPr>
          <w:rFonts w:ascii="Seaford" w:eastAsia="Seaford" w:hAnsi="Seaford" w:cs="Seaford"/>
          <w:color w:val="000000" w:themeColor="text1"/>
          <w:highlight w:val="yellow"/>
        </w:rPr>
        <w:t>CITY NAME</w:t>
      </w:r>
      <w:r>
        <w:rPr>
          <w:rFonts w:ascii="Seaford" w:eastAsia="Seaford" w:hAnsi="Seaford" w:cs="Seaford"/>
          <w:color w:val="000000" w:themeColor="text1"/>
        </w:rPr>
        <w:t xml:space="preserve">, we partner with hospitals on the following programs and services that </w:t>
      </w:r>
      <w:r w:rsidR="00A00542">
        <w:rPr>
          <w:rFonts w:ascii="Seaford" w:eastAsia="Seaford" w:hAnsi="Seaford" w:cs="Seaford"/>
          <w:color w:val="000000" w:themeColor="text1"/>
        </w:rPr>
        <w:t>could</w:t>
      </w:r>
      <w:r>
        <w:rPr>
          <w:rFonts w:ascii="Seaford" w:eastAsia="Seaford" w:hAnsi="Seaford" w:cs="Seaford"/>
          <w:color w:val="000000" w:themeColor="text1"/>
        </w:rPr>
        <w:t xml:space="preserve"> be </w:t>
      </w:r>
      <w:r w:rsidR="00A00542">
        <w:rPr>
          <w:rFonts w:ascii="Seaford" w:eastAsia="Seaford" w:hAnsi="Seaford" w:cs="Seaford"/>
          <w:color w:val="000000" w:themeColor="text1"/>
        </w:rPr>
        <w:t xml:space="preserve">significantly </w:t>
      </w:r>
      <w:r>
        <w:rPr>
          <w:rFonts w:ascii="Seaford" w:eastAsia="Seaford" w:hAnsi="Seaford" w:cs="Seaford"/>
          <w:color w:val="000000" w:themeColor="text1"/>
        </w:rPr>
        <w:t xml:space="preserve">jeopardized by this proposal: </w:t>
      </w:r>
    </w:p>
    <w:p w14:paraId="522E26FA" w14:textId="77777777" w:rsidR="00DB3FD7" w:rsidRDefault="00DB3FD7" w:rsidP="00DB3FD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b/>
          <w:bCs/>
          <w:highlight w:val="yellow"/>
        </w:rPr>
      </w:pPr>
      <w:r w:rsidRPr="17C139BA">
        <w:rPr>
          <w:rFonts w:ascii="Seaford" w:eastAsia="Seaford" w:hAnsi="Seaford" w:cs="Seaford"/>
          <w:highlight w:val="yellow"/>
        </w:rPr>
        <w:t>INSERT PROJECTS/FUNDING HERE</w:t>
      </w:r>
    </w:p>
    <w:p w14:paraId="2396FD7D" w14:textId="2DD8B34F" w:rsidR="00F52AA7" w:rsidRDefault="11424DCF" w:rsidP="17C139BA">
      <w:pPr>
        <w:spacing w:line="240" w:lineRule="auto"/>
      </w:pPr>
      <w:r w:rsidRPr="17C139BA">
        <w:rPr>
          <w:rFonts w:ascii="Seaford" w:eastAsia="Seaford" w:hAnsi="Seaford" w:cs="Seaford"/>
        </w:rPr>
        <w:t>In addition</w:t>
      </w:r>
      <w:r w:rsidR="008A1A3B" w:rsidRPr="17C139BA">
        <w:rPr>
          <w:rFonts w:ascii="Seaford" w:eastAsia="Seaford" w:hAnsi="Seaford" w:cs="Seaford"/>
        </w:rPr>
        <w:t xml:space="preserve">, </w:t>
      </w:r>
      <w:r w:rsidR="00156EAB">
        <w:rPr>
          <w:rFonts w:ascii="Seaford" w:eastAsia="Seaford" w:hAnsi="Seaford" w:cs="Seaford"/>
        </w:rPr>
        <w:t>t</w:t>
      </w:r>
      <w:r w:rsidR="00156EAB" w:rsidRPr="17C139BA">
        <w:rPr>
          <w:rFonts w:ascii="Seaford" w:eastAsia="Seaford" w:hAnsi="Seaford" w:cs="Seaford"/>
        </w:rPr>
        <w:t xml:space="preserve">he shifts </w:t>
      </w:r>
      <w:r w:rsidR="00156EAB">
        <w:rPr>
          <w:rFonts w:ascii="Seaford" w:eastAsia="Seaford" w:hAnsi="Seaford" w:cs="Seaford"/>
        </w:rPr>
        <w:t>we all made during</w:t>
      </w:r>
      <w:r w:rsidR="00156EAB" w:rsidRPr="17C139BA">
        <w:rPr>
          <w:rFonts w:ascii="Seaford" w:eastAsia="Seaford" w:hAnsi="Seaford" w:cs="Seaford"/>
        </w:rPr>
        <w:t xml:space="preserve"> the pandemic are proof-positive</w:t>
      </w:r>
      <w:r w:rsidR="00156EAB">
        <w:rPr>
          <w:rFonts w:ascii="Seaford" w:eastAsia="Seaford" w:hAnsi="Seaford" w:cs="Seaford"/>
        </w:rPr>
        <w:t xml:space="preserve"> that</w:t>
      </w:r>
      <w:r w:rsidR="00DB3FD7">
        <w:rPr>
          <w:rFonts w:ascii="Seaford" w:eastAsia="Seaford" w:hAnsi="Seaford" w:cs="Seaford"/>
        </w:rPr>
        <w:t xml:space="preserve"> </w:t>
      </w:r>
      <w:r w:rsidR="004556EF">
        <w:rPr>
          <w:rFonts w:ascii="Seaford" w:eastAsia="Seaford" w:hAnsi="Seaford" w:cs="Seaford"/>
        </w:rPr>
        <w:t xml:space="preserve">hospitals </w:t>
      </w:r>
      <w:r w:rsidR="008E7D76">
        <w:rPr>
          <w:rFonts w:ascii="Seaford" w:eastAsia="Seaford" w:hAnsi="Seaford" w:cs="Seaford"/>
        </w:rPr>
        <w:t>need</w:t>
      </w:r>
      <w:r w:rsidRPr="17C139BA">
        <w:rPr>
          <w:rFonts w:ascii="Seaford" w:eastAsia="Seaford" w:hAnsi="Seaford" w:cs="Seaford"/>
        </w:rPr>
        <w:t xml:space="preserve"> flexibility to respond to ongoing and emergent </w:t>
      </w:r>
      <w:r w:rsidR="004556EF">
        <w:rPr>
          <w:rFonts w:ascii="Seaford" w:eastAsia="Seaford" w:hAnsi="Seaford" w:cs="Seaford"/>
        </w:rPr>
        <w:t xml:space="preserve">community </w:t>
      </w:r>
      <w:r w:rsidRPr="17C139BA">
        <w:rPr>
          <w:rFonts w:ascii="Seaford" w:eastAsia="Seaford" w:hAnsi="Seaford" w:cs="Seaford"/>
        </w:rPr>
        <w:t>needs</w:t>
      </w:r>
      <w:r w:rsidR="00DB3FD7" w:rsidRPr="17C139BA">
        <w:rPr>
          <w:rFonts w:ascii="Seaford" w:eastAsia="Seaford" w:hAnsi="Seaford" w:cs="Seaford"/>
        </w:rPr>
        <w:t>.</w:t>
      </w:r>
      <w:r w:rsidR="00A00542">
        <w:rPr>
          <w:rFonts w:ascii="Seaford" w:eastAsia="Seaford" w:hAnsi="Seaford" w:cs="Seaford"/>
        </w:rPr>
        <w:t xml:space="preserve"> </w:t>
      </w:r>
      <w:r w:rsidRPr="17C139BA">
        <w:rPr>
          <w:rFonts w:ascii="Seaford" w:eastAsia="Seaford" w:hAnsi="Seaford" w:cs="Seaford"/>
        </w:rPr>
        <w:t xml:space="preserve">For instance, </w:t>
      </w:r>
      <w:r w:rsidR="00BC5EC4">
        <w:rPr>
          <w:rFonts w:ascii="Seaford" w:eastAsia="Seaford" w:hAnsi="Seaford" w:cs="Seaford"/>
        </w:rPr>
        <w:t xml:space="preserve">in response to </w:t>
      </w:r>
      <w:r w:rsidR="0032346A">
        <w:rPr>
          <w:rFonts w:ascii="Seaford" w:eastAsia="Seaford" w:hAnsi="Seaford" w:cs="Seaford"/>
        </w:rPr>
        <w:t xml:space="preserve">those needs as impacted by </w:t>
      </w:r>
      <w:r w:rsidR="00BC5EC4">
        <w:rPr>
          <w:rFonts w:ascii="Seaford" w:eastAsia="Seaford" w:hAnsi="Seaford" w:cs="Seaford"/>
        </w:rPr>
        <w:t xml:space="preserve">COVID-19, </w:t>
      </w:r>
      <w:r w:rsidR="004556EF">
        <w:rPr>
          <w:rFonts w:ascii="Seaford" w:eastAsia="Seaford" w:hAnsi="Seaford" w:cs="Seaford"/>
        </w:rPr>
        <w:t xml:space="preserve">our work </w:t>
      </w:r>
      <w:r w:rsidR="00DB3FD7">
        <w:rPr>
          <w:rFonts w:ascii="Seaford" w:eastAsia="Seaford" w:hAnsi="Seaford" w:cs="Seaford"/>
        </w:rPr>
        <w:t>—</w:t>
      </w:r>
      <w:r w:rsidR="004556EF">
        <w:rPr>
          <w:rFonts w:ascii="Seaford" w:eastAsia="Seaford" w:hAnsi="Seaford" w:cs="Seaford"/>
        </w:rPr>
        <w:t xml:space="preserve"> and that of other community-based organizations </w:t>
      </w:r>
      <w:r w:rsidR="00DB3FD7">
        <w:rPr>
          <w:rFonts w:ascii="Seaford" w:eastAsia="Seaford" w:hAnsi="Seaford" w:cs="Seaford"/>
        </w:rPr>
        <w:t>—</w:t>
      </w:r>
      <w:r w:rsidR="004556EF">
        <w:rPr>
          <w:rFonts w:ascii="Seaford" w:eastAsia="Seaford" w:hAnsi="Seaford" w:cs="Seaford"/>
        </w:rPr>
        <w:t xml:space="preserve"> with local hospitals resulted in</w:t>
      </w:r>
      <w:r w:rsidR="00E676C6" w:rsidRPr="17C139BA">
        <w:rPr>
          <w:rFonts w:ascii="Seaford" w:eastAsia="Seaford" w:hAnsi="Seaford" w:cs="Seaford"/>
        </w:rPr>
        <w:t>:</w:t>
      </w:r>
      <w:r w:rsidRPr="17C139BA">
        <w:rPr>
          <w:rFonts w:ascii="Seaford" w:eastAsia="Seaford" w:hAnsi="Seaford" w:cs="Seaford"/>
        </w:rPr>
        <w:t xml:space="preserve">  </w:t>
      </w:r>
    </w:p>
    <w:p w14:paraId="2F7F570B" w14:textId="6107C8FC" w:rsidR="00F52AA7" w:rsidRDefault="11424DCF" w:rsidP="17C139BA">
      <w:pPr>
        <w:spacing w:line="240" w:lineRule="auto"/>
        <w:rPr>
          <w:rFonts w:ascii="Seaford" w:eastAsia="Seaford" w:hAnsi="Seaford" w:cs="Seaford"/>
          <w:highlight w:val="yellow"/>
        </w:rPr>
      </w:pPr>
      <w:r w:rsidRPr="17C139BA">
        <w:rPr>
          <w:rFonts w:ascii="Seaford" w:eastAsia="Seaford" w:hAnsi="Seaford" w:cs="Seaford"/>
          <w:highlight w:val="yellow"/>
        </w:rPr>
        <w:t xml:space="preserve">(LIST EXAMPLES – HERE ARE SOME </w:t>
      </w:r>
      <w:r w:rsidR="00E07C86" w:rsidRPr="17C139BA">
        <w:rPr>
          <w:rFonts w:ascii="Seaford" w:eastAsia="Seaford" w:hAnsi="Seaford" w:cs="Seaford"/>
          <w:highlight w:val="yellow"/>
        </w:rPr>
        <w:t>SUGGESTIONS</w:t>
      </w:r>
      <w:r w:rsidRPr="17C139BA">
        <w:rPr>
          <w:rFonts w:ascii="Seaford" w:eastAsia="Seaford" w:hAnsi="Seaford" w:cs="Seaford"/>
          <w:highlight w:val="yellow"/>
        </w:rPr>
        <w:t xml:space="preserve">) </w:t>
      </w:r>
    </w:p>
    <w:p w14:paraId="688969BD" w14:textId="464F94C7" w:rsidR="00F52AA7" w:rsidRDefault="00DB3FD7" w:rsidP="17C139B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highlight w:val="yellow"/>
        </w:rPr>
      </w:pPr>
      <w:r>
        <w:rPr>
          <w:rFonts w:ascii="Seaford" w:eastAsia="Seaford" w:hAnsi="Seaford" w:cs="Seaford"/>
          <w:highlight w:val="yellow"/>
        </w:rPr>
        <w:lastRenderedPageBreak/>
        <w:t>Expande</w:t>
      </w:r>
      <w:r w:rsidRPr="17C139BA">
        <w:rPr>
          <w:rFonts w:ascii="Seaford" w:eastAsia="Seaford" w:hAnsi="Seaford" w:cs="Seaford"/>
          <w:highlight w:val="yellow"/>
        </w:rPr>
        <w:t xml:space="preserve">d </w:t>
      </w:r>
      <w:r w:rsidR="11424DCF" w:rsidRPr="17C139BA">
        <w:rPr>
          <w:rFonts w:ascii="Seaford" w:eastAsia="Seaford" w:hAnsi="Seaford" w:cs="Seaford"/>
          <w:highlight w:val="yellow"/>
        </w:rPr>
        <w:t>mobile health care services</w:t>
      </w:r>
    </w:p>
    <w:p w14:paraId="454F6017" w14:textId="2DD7282D" w:rsidR="00F52AA7" w:rsidRDefault="00DB3FD7" w:rsidP="17C139B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highlight w:val="yellow"/>
        </w:rPr>
      </w:pPr>
      <w:r>
        <w:rPr>
          <w:rFonts w:ascii="Seaford" w:eastAsia="Seaford" w:hAnsi="Seaford" w:cs="Seaford"/>
          <w:highlight w:val="yellow"/>
        </w:rPr>
        <w:t>Community-based</w:t>
      </w:r>
      <w:r w:rsidR="11424DCF" w:rsidRPr="17C139BA">
        <w:rPr>
          <w:rFonts w:ascii="Seaford" w:eastAsia="Seaford" w:hAnsi="Seaford" w:cs="Seaford"/>
          <w:highlight w:val="yellow"/>
        </w:rPr>
        <w:t xml:space="preserve"> testing and vaccination sites</w:t>
      </w:r>
    </w:p>
    <w:p w14:paraId="4347CBF5" w14:textId="0821A426" w:rsidR="00F52AA7" w:rsidRPr="008E7D76" w:rsidRDefault="00DB3FD7" w:rsidP="17C139B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ascii="Seaford" w:eastAsia="Seaford" w:hAnsi="Seaford" w:cs="Seaford"/>
          <w:highlight w:val="yellow"/>
        </w:rPr>
        <w:t xml:space="preserve">Donations of </w:t>
      </w:r>
      <w:r w:rsidR="11424DCF" w:rsidRPr="17C139BA">
        <w:rPr>
          <w:rFonts w:ascii="Seaford" w:eastAsia="Seaford" w:hAnsi="Seaford" w:cs="Seaford"/>
          <w:highlight w:val="yellow"/>
        </w:rPr>
        <w:t xml:space="preserve">personal protective equipment that enabled </w:t>
      </w:r>
      <w:r>
        <w:rPr>
          <w:rFonts w:ascii="Seaford" w:eastAsia="Seaford" w:hAnsi="Seaford" w:cs="Seaford"/>
          <w:highlight w:val="yellow"/>
        </w:rPr>
        <w:t>us</w:t>
      </w:r>
      <w:r w:rsidR="11424DCF" w:rsidRPr="17C139BA">
        <w:rPr>
          <w:rFonts w:ascii="Seaford" w:eastAsia="Seaford" w:hAnsi="Seaford" w:cs="Seaford"/>
          <w:highlight w:val="yellow"/>
        </w:rPr>
        <w:t xml:space="preserve"> to continue serving vulnerable communities</w:t>
      </w:r>
      <w:r w:rsidR="11424DCF" w:rsidRPr="17C139BA">
        <w:rPr>
          <w:rFonts w:ascii="Seaford" w:eastAsia="Seaford" w:hAnsi="Seaford" w:cs="Seaford"/>
        </w:rPr>
        <w:t xml:space="preserve"> </w:t>
      </w:r>
    </w:p>
    <w:p w14:paraId="38B8727A" w14:textId="77777777" w:rsidR="008E7D76" w:rsidRDefault="008E7D76" w:rsidP="008E7D76">
      <w:pPr>
        <w:spacing w:after="0" w:line="240" w:lineRule="auto"/>
        <w:rPr>
          <w:rFonts w:eastAsiaTheme="minorEastAsia"/>
        </w:rPr>
      </w:pPr>
    </w:p>
    <w:p w14:paraId="64CE010E" w14:textId="367B6603" w:rsidR="008E7D76" w:rsidRPr="008E7D76" w:rsidRDefault="00BC5EC4" w:rsidP="008E7D76">
      <w:pPr>
        <w:spacing w:after="0" w:line="240" w:lineRule="auto"/>
        <w:rPr>
          <w:rFonts w:eastAsiaTheme="minorEastAsia"/>
        </w:rPr>
      </w:pPr>
      <w:r>
        <w:rPr>
          <w:rFonts w:ascii="Seaford" w:eastAsia="Seaford" w:hAnsi="Seaford" w:cs="Seaford"/>
        </w:rPr>
        <w:t>S</w:t>
      </w:r>
      <w:r w:rsidR="008E7D76" w:rsidRPr="17C139BA">
        <w:rPr>
          <w:rFonts w:ascii="Seaford" w:eastAsia="Seaford" w:hAnsi="Seaford" w:cs="Seaford"/>
        </w:rPr>
        <w:t xml:space="preserve">etting a specific benchmark fails to account for the nimbleness required of </w:t>
      </w:r>
      <w:r w:rsidR="008E7D76">
        <w:rPr>
          <w:rFonts w:ascii="Seaford" w:eastAsia="Seaford" w:hAnsi="Seaford" w:cs="Seaford"/>
        </w:rPr>
        <w:t xml:space="preserve">our partnerships with </w:t>
      </w:r>
      <w:r w:rsidR="008E7D76" w:rsidRPr="17C139BA">
        <w:rPr>
          <w:rFonts w:ascii="Seaford" w:eastAsia="Seaford" w:hAnsi="Seaford" w:cs="Seaford"/>
        </w:rPr>
        <w:t>hospitals</w:t>
      </w:r>
      <w:r w:rsidR="00CE4F06">
        <w:rPr>
          <w:rFonts w:ascii="Seaford" w:eastAsia="Seaford" w:hAnsi="Seaford" w:cs="Seaford"/>
        </w:rPr>
        <w:t>.</w:t>
      </w:r>
    </w:p>
    <w:p w14:paraId="788A4F4A" w14:textId="21C8B3DE" w:rsidR="00F52AA7" w:rsidRDefault="00F52AA7" w:rsidP="17C139BA">
      <w:pPr>
        <w:spacing w:after="0" w:line="240" w:lineRule="auto"/>
        <w:rPr>
          <w:rFonts w:ascii="Seaford" w:eastAsia="Seaford" w:hAnsi="Seaford" w:cs="Seaford"/>
        </w:rPr>
      </w:pPr>
    </w:p>
    <w:p w14:paraId="275F46A3" w14:textId="7505B221" w:rsidR="00F52AA7" w:rsidRDefault="002563A4" w:rsidP="17C139BA">
      <w:pPr>
        <w:spacing w:line="240" w:lineRule="auto"/>
        <w:rPr>
          <w:rFonts w:ascii="Seaford" w:eastAsia="Seaford" w:hAnsi="Seaford" w:cs="Seaford"/>
        </w:rPr>
      </w:pPr>
      <w:r w:rsidRPr="17C139BA">
        <w:rPr>
          <w:rFonts w:ascii="Seaford" w:eastAsia="Seaford" w:hAnsi="Seaford" w:cs="Seaford"/>
        </w:rPr>
        <w:t xml:space="preserve">For these reasons, </w:t>
      </w:r>
      <w:r w:rsidR="004556EF">
        <w:rPr>
          <w:rFonts w:ascii="Seaford" w:eastAsia="Seaford" w:hAnsi="Seaford" w:cs="Seaford"/>
          <w:highlight w:val="yellow"/>
        </w:rPr>
        <w:t>ORGANIZATION</w:t>
      </w:r>
      <w:r w:rsidR="004556EF" w:rsidRPr="17C139BA">
        <w:rPr>
          <w:rFonts w:ascii="Seaford" w:eastAsia="Seaford" w:hAnsi="Seaford" w:cs="Seaford"/>
          <w:highlight w:val="yellow"/>
        </w:rPr>
        <w:t xml:space="preserve"> </w:t>
      </w:r>
      <w:r w:rsidR="11424DCF" w:rsidRPr="17C139BA">
        <w:rPr>
          <w:rFonts w:ascii="Seaford" w:eastAsia="Seaford" w:hAnsi="Seaford" w:cs="Seaford"/>
          <w:highlight w:val="yellow"/>
        </w:rPr>
        <w:t>NAME</w:t>
      </w:r>
      <w:r w:rsidR="11424DCF" w:rsidRPr="17C139BA">
        <w:rPr>
          <w:rFonts w:ascii="Seaford" w:eastAsia="Seaford" w:hAnsi="Seaford" w:cs="Seaford"/>
        </w:rPr>
        <w:t xml:space="preserve"> has sincere concerns with this proposal and urges you to reject it. </w:t>
      </w:r>
    </w:p>
    <w:p w14:paraId="538F6BE7" w14:textId="51A074F2" w:rsidR="00F52AA7" w:rsidRDefault="11424DCF" w:rsidP="17C139BA">
      <w:pPr>
        <w:spacing w:line="240" w:lineRule="auto"/>
      </w:pPr>
      <w:r w:rsidRPr="17C139BA">
        <w:rPr>
          <w:rFonts w:ascii="Seaford" w:eastAsia="Seaford" w:hAnsi="Seaford" w:cs="Seaford"/>
        </w:rPr>
        <w:t>Sincerely,</w:t>
      </w:r>
    </w:p>
    <w:p w14:paraId="6973A00F" w14:textId="1B7ED3F8" w:rsidR="00F52AA7" w:rsidRDefault="11424DCF">
      <w:r w:rsidRPr="11424DCF">
        <w:rPr>
          <w:rFonts w:ascii="Seaford" w:eastAsia="Seaford" w:hAnsi="Seaford" w:cs="Seaford"/>
        </w:rPr>
        <w:t xml:space="preserve"> </w:t>
      </w:r>
    </w:p>
    <w:p w14:paraId="2C1A137B" w14:textId="6588763C" w:rsidR="00F52AA7" w:rsidRDefault="11424DCF" w:rsidP="11424DCF">
      <w:pPr>
        <w:spacing w:after="0"/>
      </w:pPr>
      <w:r w:rsidRPr="11424DCF">
        <w:rPr>
          <w:rFonts w:ascii="Seaford" w:eastAsia="Seaford" w:hAnsi="Seaford" w:cs="Seaford"/>
          <w:color w:val="000000" w:themeColor="text1"/>
          <w:highlight w:val="yellow"/>
        </w:rPr>
        <w:t>Name</w:t>
      </w:r>
    </w:p>
    <w:p w14:paraId="61A966F9" w14:textId="2DD08A63" w:rsidR="00F52AA7" w:rsidRDefault="11424DCF" w:rsidP="11424DCF">
      <w:pPr>
        <w:spacing w:after="0"/>
      </w:pPr>
      <w:r w:rsidRPr="11424DCF">
        <w:rPr>
          <w:rFonts w:ascii="Seaford" w:eastAsia="Seaford" w:hAnsi="Seaford" w:cs="Seaford"/>
          <w:color w:val="000000" w:themeColor="text1"/>
          <w:highlight w:val="yellow"/>
        </w:rPr>
        <w:t>Title</w:t>
      </w:r>
    </w:p>
    <w:p w14:paraId="44A2E12B" w14:textId="0DF88918" w:rsidR="00F52AA7" w:rsidRDefault="00F52AA7" w:rsidP="11424DCF">
      <w:pPr>
        <w:rPr>
          <w:rFonts w:ascii="Seaford" w:eastAsia="Seaford" w:hAnsi="Seaford" w:cs="Seaford"/>
        </w:rPr>
      </w:pPr>
    </w:p>
    <w:p w14:paraId="5FDAB0AA" w14:textId="03C8830F" w:rsidR="00F52AA7" w:rsidRDefault="11424DCF">
      <w:r w:rsidRPr="11424DCF">
        <w:rPr>
          <w:rFonts w:ascii="Seaford" w:eastAsia="Seaford" w:hAnsi="Seaford" w:cs="Seaford"/>
        </w:rPr>
        <w:t xml:space="preserve"> </w:t>
      </w:r>
    </w:p>
    <w:p w14:paraId="73B280FD" w14:textId="2889DD9B" w:rsidR="00F52AA7" w:rsidRDefault="11424DCF" w:rsidP="11424DCF">
      <w:pPr>
        <w:tabs>
          <w:tab w:val="left" w:pos="450"/>
        </w:tabs>
      </w:pPr>
      <w:r w:rsidRPr="11424DCF">
        <w:rPr>
          <w:rFonts w:ascii="Seaford" w:eastAsia="Seaford" w:hAnsi="Seaford" w:cs="Seaford"/>
        </w:rPr>
        <w:t xml:space="preserve"> </w:t>
      </w:r>
    </w:p>
    <w:p w14:paraId="2C078E63" w14:textId="4ED8D211" w:rsidR="00F52AA7" w:rsidRDefault="00F52AA7" w:rsidP="11424DCF">
      <w:pPr>
        <w:rPr>
          <w:rFonts w:ascii="Seaford" w:eastAsia="Seaford" w:hAnsi="Seaford" w:cs="Seaford"/>
        </w:rPr>
      </w:pPr>
    </w:p>
    <w:sectPr w:rsidR="00F5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A1C"/>
    <w:multiLevelType w:val="hybridMultilevel"/>
    <w:tmpl w:val="27684906"/>
    <w:lvl w:ilvl="0" w:tplc="E5C8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00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29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67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C2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89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E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0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1DAB"/>
    <w:multiLevelType w:val="hybridMultilevel"/>
    <w:tmpl w:val="ACA26742"/>
    <w:lvl w:ilvl="0" w:tplc="B5A64F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5A2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C8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2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E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83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EB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C1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06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6EF9"/>
    <w:multiLevelType w:val="hybridMultilevel"/>
    <w:tmpl w:val="2D80018E"/>
    <w:lvl w:ilvl="0" w:tplc="DC16EA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D28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22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AB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C5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29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AA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A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EA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4578">
    <w:abstractNumId w:val="0"/>
  </w:num>
  <w:num w:numId="2" w16cid:durableId="261695146">
    <w:abstractNumId w:val="2"/>
  </w:num>
  <w:num w:numId="3" w16cid:durableId="117218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06B0C"/>
    <w:rsid w:val="00026C1C"/>
    <w:rsid w:val="000B08B1"/>
    <w:rsid w:val="00156EAB"/>
    <w:rsid w:val="001815F8"/>
    <w:rsid w:val="002056F8"/>
    <w:rsid w:val="0021122E"/>
    <w:rsid w:val="0022749F"/>
    <w:rsid w:val="00254ECA"/>
    <w:rsid w:val="002563A4"/>
    <w:rsid w:val="00274BF7"/>
    <w:rsid w:val="0032346A"/>
    <w:rsid w:val="003E7079"/>
    <w:rsid w:val="00417FFB"/>
    <w:rsid w:val="004556EF"/>
    <w:rsid w:val="00552150"/>
    <w:rsid w:val="00564D98"/>
    <w:rsid w:val="005662EC"/>
    <w:rsid w:val="00591B67"/>
    <w:rsid w:val="005F746F"/>
    <w:rsid w:val="006241B4"/>
    <w:rsid w:val="0064495B"/>
    <w:rsid w:val="00690857"/>
    <w:rsid w:val="006A46D5"/>
    <w:rsid w:val="00725736"/>
    <w:rsid w:val="00756778"/>
    <w:rsid w:val="0084189B"/>
    <w:rsid w:val="00852015"/>
    <w:rsid w:val="0087634F"/>
    <w:rsid w:val="008A1A3B"/>
    <w:rsid w:val="008B4159"/>
    <w:rsid w:val="008E7D76"/>
    <w:rsid w:val="00980DC1"/>
    <w:rsid w:val="009E62EB"/>
    <w:rsid w:val="00A00542"/>
    <w:rsid w:val="00A805A8"/>
    <w:rsid w:val="00AA1E21"/>
    <w:rsid w:val="00B207A3"/>
    <w:rsid w:val="00B46204"/>
    <w:rsid w:val="00BA0C6C"/>
    <w:rsid w:val="00BC5EC4"/>
    <w:rsid w:val="00BE070F"/>
    <w:rsid w:val="00CE4F06"/>
    <w:rsid w:val="00D74AA4"/>
    <w:rsid w:val="00DB3FD7"/>
    <w:rsid w:val="00E02293"/>
    <w:rsid w:val="00E07C86"/>
    <w:rsid w:val="00E25D94"/>
    <w:rsid w:val="00E43EB9"/>
    <w:rsid w:val="00E62AC4"/>
    <w:rsid w:val="00E676C6"/>
    <w:rsid w:val="00EB4C81"/>
    <w:rsid w:val="00F52AA7"/>
    <w:rsid w:val="01244812"/>
    <w:rsid w:val="012806B8"/>
    <w:rsid w:val="01C896DA"/>
    <w:rsid w:val="03F9CE74"/>
    <w:rsid w:val="050BE3C8"/>
    <w:rsid w:val="06A7B429"/>
    <w:rsid w:val="08D06B0C"/>
    <w:rsid w:val="0A690FF8"/>
    <w:rsid w:val="0F362203"/>
    <w:rsid w:val="10BF291F"/>
    <w:rsid w:val="11424DCF"/>
    <w:rsid w:val="125AF980"/>
    <w:rsid w:val="15FCA228"/>
    <w:rsid w:val="16256959"/>
    <w:rsid w:val="16DDEFC1"/>
    <w:rsid w:val="17C139BA"/>
    <w:rsid w:val="1E43B6BF"/>
    <w:rsid w:val="1F7F6825"/>
    <w:rsid w:val="20C14F8B"/>
    <w:rsid w:val="214221EE"/>
    <w:rsid w:val="2436EC38"/>
    <w:rsid w:val="2844A617"/>
    <w:rsid w:val="309442CE"/>
    <w:rsid w:val="3DA4BB86"/>
    <w:rsid w:val="3F47D662"/>
    <w:rsid w:val="41E41C99"/>
    <w:rsid w:val="438C6D0C"/>
    <w:rsid w:val="446E521D"/>
    <w:rsid w:val="44CEF9C2"/>
    <w:rsid w:val="46587251"/>
    <w:rsid w:val="4BDBDE68"/>
    <w:rsid w:val="4C8B41E4"/>
    <w:rsid w:val="4D686C30"/>
    <w:rsid w:val="4DA075FA"/>
    <w:rsid w:val="4E237ADD"/>
    <w:rsid w:val="4E271245"/>
    <w:rsid w:val="5582C0AE"/>
    <w:rsid w:val="577B816B"/>
    <w:rsid w:val="583C5C2C"/>
    <w:rsid w:val="5AEC6CF0"/>
    <w:rsid w:val="5E178DA0"/>
    <w:rsid w:val="6220E04E"/>
    <w:rsid w:val="6223FF10"/>
    <w:rsid w:val="6265025C"/>
    <w:rsid w:val="68BB1B83"/>
    <w:rsid w:val="696EADDF"/>
    <w:rsid w:val="6A56EBE4"/>
    <w:rsid w:val="6BB84292"/>
    <w:rsid w:val="6CE2C092"/>
    <w:rsid w:val="6F14CC12"/>
    <w:rsid w:val="711CC4D0"/>
    <w:rsid w:val="738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6B0C"/>
  <w15:chartTrackingRefBased/>
  <w15:docId w15:val="{76A7FFC7-B9A3-4274-A653-C22B09CD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2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3BBBB-8CA8-4D81-BBAE-A57BA7880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47AF2-D833-423E-BCC9-C84E263D96F8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3.xml><?xml version="1.0" encoding="utf-8"?>
<ds:datastoreItem xmlns:ds="http://schemas.openxmlformats.org/officeDocument/2006/customXml" ds:itemID="{CA2691F8-36EC-4978-96C6-4882A372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Baker</dc:creator>
  <cp:keywords/>
  <dc:description/>
  <cp:lastModifiedBy>Allison Bradley</cp:lastModifiedBy>
  <cp:revision>2</cp:revision>
  <dcterms:created xsi:type="dcterms:W3CDTF">2022-05-06T17:49:00Z</dcterms:created>
  <dcterms:modified xsi:type="dcterms:W3CDTF">2022-05-06T17:49:00Z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MediaServiceImageTags">
    <vt:lpwstr/>
  </property>
</Properties>
</file>