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6F8A" w14:textId="77777777" w:rsidR="00633FF1" w:rsidRPr="006E6A64" w:rsidRDefault="00633FF1" w:rsidP="001A7D61">
      <w:pPr>
        <w:pStyle w:val="BodyText"/>
        <w:contextualSpacing/>
        <w:jc w:val="center"/>
        <w:rPr>
          <w:rFonts w:ascii="Seaford" w:hAnsi="Seaford" w:cstheme="minorHAnsi"/>
          <w:sz w:val="22"/>
          <w:szCs w:val="22"/>
        </w:rPr>
      </w:pPr>
      <w:r w:rsidRPr="006E6A64">
        <w:rPr>
          <w:rFonts w:ascii="Seaford" w:hAnsi="Seaford" w:cstheme="minorHAnsi"/>
          <w:sz w:val="22"/>
          <w:szCs w:val="22"/>
          <w:highlight w:val="yellow"/>
        </w:rPr>
        <w:t xml:space="preserve">TEMPLATE LETTER – Please place on hospital letterhead and add hospital-specific details </w:t>
      </w:r>
    </w:p>
    <w:p w14:paraId="6FE18311" w14:textId="77777777" w:rsidR="00633FF1" w:rsidRPr="006E6A64" w:rsidRDefault="00633FF1" w:rsidP="001A7D61">
      <w:pPr>
        <w:contextualSpacing/>
        <w:jc w:val="both"/>
        <w:rPr>
          <w:rFonts w:ascii="Seaford" w:hAnsi="Seaford" w:cstheme="minorHAnsi"/>
          <w:sz w:val="22"/>
          <w:szCs w:val="22"/>
        </w:rPr>
      </w:pPr>
    </w:p>
    <w:p w14:paraId="4EE3E62E" w14:textId="77777777" w:rsidR="00D83168" w:rsidRPr="006E6A64" w:rsidRDefault="00D83168" w:rsidP="001A7D61">
      <w:pPr>
        <w:contextualSpacing/>
        <w:jc w:val="both"/>
        <w:rPr>
          <w:rFonts w:ascii="Seaford" w:hAnsi="Seaford" w:cstheme="minorHAnsi"/>
          <w:sz w:val="22"/>
          <w:szCs w:val="22"/>
        </w:rPr>
      </w:pPr>
    </w:p>
    <w:p w14:paraId="0EDF3E54" w14:textId="7C5EE5F1" w:rsidR="00914B04" w:rsidRPr="006E6A64" w:rsidRDefault="00222E86" w:rsidP="001A7D61">
      <w:pPr>
        <w:contextualSpacing/>
        <w:jc w:val="both"/>
        <w:rPr>
          <w:rFonts w:ascii="Seaford" w:hAnsi="Seaford" w:cstheme="minorHAnsi"/>
          <w:sz w:val="22"/>
          <w:szCs w:val="22"/>
        </w:rPr>
      </w:pPr>
      <w:r w:rsidRPr="006E6A64">
        <w:rPr>
          <w:rFonts w:ascii="Seaford" w:hAnsi="Seaford" w:cstheme="minorHAnsi"/>
          <w:sz w:val="22"/>
          <w:szCs w:val="22"/>
          <w:highlight w:val="yellow"/>
        </w:rPr>
        <w:t>DATE</w:t>
      </w:r>
      <w:r w:rsidR="00276DB4" w:rsidRPr="006E6A64">
        <w:rPr>
          <w:rFonts w:ascii="Seaford" w:hAnsi="Seaford" w:cstheme="minorHAnsi"/>
          <w:sz w:val="22"/>
          <w:szCs w:val="22"/>
        </w:rPr>
        <w:t>, 202</w:t>
      </w:r>
      <w:r w:rsidR="00B163E2" w:rsidRPr="006E6A64">
        <w:rPr>
          <w:rFonts w:ascii="Seaford" w:hAnsi="Seaford" w:cstheme="minorHAnsi"/>
          <w:sz w:val="22"/>
          <w:szCs w:val="22"/>
        </w:rPr>
        <w:t>2</w:t>
      </w:r>
    </w:p>
    <w:p w14:paraId="456616FC" w14:textId="788CA2BA" w:rsidR="00DC38A6" w:rsidRPr="006E6A64" w:rsidRDefault="00DC38A6" w:rsidP="001A7D61">
      <w:pPr>
        <w:contextualSpacing/>
        <w:jc w:val="both"/>
        <w:rPr>
          <w:rFonts w:ascii="Seaford" w:hAnsi="Seaford" w:cstheme="minorHAnsi"/>
          <w:sz w:val="22"/>
          <w:szCs w:val="22"/>
        </w:rPr>
      </w:pPr>
    </w:p>
    <w:p w14:paraId="33A0CB54" w14:textId="77777777" w:rsidR="004E302E" w:rsidRDefault="004E302E" w:rsidP="7866F5FA">
      <w:pPr>
        <w:contextualSpacing/>
        <w:jc w:val="both"/>
        <w:rPr>
          <w:rFonts w:ascii="Seaford" w:eastAsia="Seaford" w:hAnsi="Seaford" w:cs="Seaford"/>
          <w:sz w:val="22"/>
          <w:szCs w:val="22"/>
        </w:rPr>
      </w:pPr>
      <w:r w:rsidRPr="004E302E">
        <w:rPr>
          <w:rFonts w:ascii="Seaford" w:eastAsia="Seaford" w:hAnsi="Seaford" w:cs="Seaford"/>
          <w:sz w:val="22"/>
          <w:szCs w:val="22"/>
        </w:rPr>
        <w:t>The Honorable Anna Caballero</w:t>
      </w:r>
    </w:p>
    <w:p w14:paraId="55B117D1" w14:textId="386FC9E3" w:rsidR="00914B04" w:rsidRPr="006E6A64" w:rsidRDefault="7866F5FA" w:rsidP="7866F5FA">
      <w:pPr>
        <w:contextualSpacing/>
        <w:jc w:val="both"/>
      </w:pPr>
      <w:r w:rsidRPr="7866F5FA">
        <w:rPr>
          <w:rFonts w:ascii="Seaford" w:eastAsia="Seaford" w:hAnsi="Seaford" w:cs="Seaford"/>
          <w:sz w:val="22"/>
          <w:szCs w:val="22"/>
        </w:rPr>
        <w:t xml:space="preserve">Senator, California State Senate </w:t>
      </w:r>
    </w:p>
    <w:p w14:paraId="70C3A9C2" w14:textId="09BBD90E" w:rsidR="00914B04" w:rsidRPr="006E6A64" w:rsidRDefault="73B83F6C" w:rsidP="001A7D61">
      <w:pPr>
        <w:contextualSpacing/>
        <w:jc w:val="both"/>
      </w:pPr>
      <w:r w:rsidRPr="7866F5FA">
        <w:rPr>
          <w:rFonts w:ascii="Seaford" w:eastAsia="Seaford" w:hAnsi="Seaford" w:cs="Seaford"/>
          <w:sz w:val="22"/>
          <w:szCs w:val="22"/>
        </w:rPr>
        <w:t>State Capitol Swing Space, Room 7620</w:t>
      </w:r>
    </w:p>
    <w:p w14:paraId="40BD9413" w14:textId="33A349D9" w:rsidR="00914B04" w:rsidRPr="006E6A64" w:rsidRDefault="73B83F6C" w:rsidP="001A7D61">
      <w:pPr>
        <w:contextualSpacing/>
        <w:jc w:val="both"/>
      </w:pPr>
      <w:r w:rsidRPr="73B83F6C">
        <w:rPr>
          <w:rFonts w:ascii="Seaford" w:eastAsia="Seaford" w:hAnsi="Seaford" w:cs="Seaford"/>
          <w:sz w:val="22"/>
          <w:szCs w:val="22"/>
        </w:rPr>
        <w:t>Sacramento, CA 95814</w:t>
      </w:r>
    </w:p>
    <w:p w14:paraId="12FCF9EC" w14:textId="4F7AFFF7" w:rsidR="00914B04" w:rsidRPr="006E6A64" w:rsidRDefault="00914B04" w:rsidP="73B83F6C">
      <w:pPr>
        <w:contextualSpacing/>
        <w:jc w:val="both"/>
        <w:rPr>
          <w:rFonts w:ascii="Seaford" w:hAnsi="Seaford" w:cstheme="minorBidi"/>
          <w:szCs w:val="24"/>
        </w:rPr>
      </w:pPr>
    </w:p>
    <w:p w14:paraId="0E0C8F48" w14:textId="5A5AE193" w:rsidR="00914B04" w:rsidRPr="006E6A64" w:rsidRDefault="00914B04" w:rsidP="001A7D61">
      <w:pPr>
        <w:contextualSpacing/>
        <w:jc w:val="both"/>
        <w:rPr>
          <w:rFonts w:ascii="Seaford" w:hAnsi="Seaford" w:cstheme="minorHAnsi"/>
          <w:b/>
          <w:sz w:val="22"/>
          <w:szCs w:val="22"/>
        </w:rPr>
      </w:pPr>
      <w:r w:rsidRPr="006E6A64">
        <w:rPr>
          <w:rFonts w:ascii="Seaford" w:hAnsi="Seaford" w:cstheme="minorHAnsi"/>
          <w:b/>
          <w:sz w:val="22"/>
          <w:szCs w:val="22"/>
        </w:rPr>
        <w:t>SUBJECT:</w:t>
      </w:r>
      <w:r w:rsidRPr="006E6A64">
        <w:rPr>
          <w:rFonts w:ascii="Seaford" w:hAnsi="Seaford" w:cstheme="minorHAnsi"/>
          <w:b/>
          <w:sz w:val="22"/>
          <w:szCs w:val="22"/>
        </w:rPr>
        <w:tab/>
        <w:t>SB</w:t>
      </w:r>
      <w:r w:rsidR="006E0D11" w:rsidRPr="006E6A64">
        <w:rPr>
          <w:rFonts w:ascii="Seaford" w:hAnsi="Seaford" w:cstheme="minorHAnsi"/>
          <w:b/>
          <w:sz w:val="22"/>
          <w:szCs w:val="22"/>
        </w:rPr>
        <w:t xml:space="preserve"> </w:t>
      </w:r>
      <w:r w:rsidR="000926AB" w:rsidRPr="006E6A64">
        <w:rPr>
          <w:rFonts w:ascii="Seaford" w:hAnsi="Seaford" w:cstheme="minorHAnsi"/>
          <w:b/>
          <w:sz w:val="22"/>
          <w:szCs w:val="22"/>
        </w:rPr>
        <w:t>1212</w:t>
      </w:r>
      <w:r w:rsidRPr="006E6A64">
        <w:rPr>
          <w:rFonts w:ascii="Seaford" w:hAnsi="Seaford" w:cstheme="minorHAnsi"/>
          <w:b/>
          <w:sz w:val="22"/>
          <w:szCs w:val="22"/>
        </w:rPr>
        <w:t xml:space="preserve"> (C</w:t>
      </w:r>
      <w:r w:rsidR="000926AB" w:rsidRPr="006E6A64">
        <w:rPr>
          <w:rFonts w:ascii="Seaford" w:hAnsi="Seaford" w:cstheme="minorHAnsi"/>
          <w:b/>
          <w:sz w:val="22"/>
          <w:szCs w:val="22"/>
        </w:rPr>
        <w:t>aballero</w:t>
      </w:r>
      <w:r w:rsidRPr="006E6A64">
        <w:rPr>
          <w:rFonts w:ascii="Seaford" w:hAnsi="Seaford" w:cstheme="minorHAnsi"/>
          <w:b/>
          <w:sz w:val="22"/>
          <w:szCs w:val="22"/>
        </w:rPr>
        <w:t xml:space="preserve">) </w:t>
      </w:r>
      <w:r w:rsidR="006D45D2" w:rsidRPr="006E6A64">
        <w:rPr>
          <w:rFonts w:ascii="Seaford" w:hAnsi="Seaford" w:cstheme="minorHAnsi"/>
          <w:b/>
          <w:bCs/>
          <w:sz w:val="22"/>
          <w:szCs w:val="22"/>
        </w:rPr>
        <w:t>—</w:t>
      </w:r>
      <w:r w:rsidRPr="006E6A64">
        <w:rPr>
          <w:rFonts w:ascii="Seaford" w:hAnsi="Seaford" w:cstheme="minorHAnsi"/>
          <w:b/>
          <w:sz w:val="22"/>
          <w:szCs w:val="22"/>
        </w:rPr>
        <w:t xml:space="preserve"> </w:t>
      </w:r>
      <w:r w:rsidR="00AD7E6C" w:rsidRPr="006E6A64">
        <w:rPr>
          <w:rFonts w:ascii="Seaford" w:hAnsi="Seaford" w:cstheme="minorHAnsi"/>
          <w:b/>
          <w:sz w:val="22"/>
          <w:szCs w:val="22"/>
        </w:rPr>
        <w:t>SUPPORT</w:t>
      </w:r>
    </w:p>
    <w:p w14:paraId="12E167A5" w14:textId="77777777" w:rsidR="00914B04" w:rsidRPr="006E6A64" w:rsidRDefault="00914B04" w:rsidP="001A7D61">
      <w:pPr>
        <w:contextualSpacing/>
        <w:jc w:val="both"/>
        <w:rPr>
          <w:rFonts w:ascii="Seaford" w:hAnsi="Seaford" w:cstheme="minorHAnsi"/>
          <w:sz w:val="22"/>
          <w:szCs w:val="22"/>
        </w:rPr>
      </w:pPr>
    </w:p>
    <w:p w14:paraId="6C51D80A" w14:textId="1FC1F0BC" w:rsidR="00914B04" w:rsidRPr="006E6A64" w:rsidRDefault="00914B04" w:rsidP="73B83F6C">
      <w:pPr>
        <w:contextualSpacing/>
        <w:rPr>
          <w:rFonts w:ascii="Seaford" w:hAnsi="Seaford" w:cstheme="minorBidi"/>
          <w:sz w:val="22"/>
          <w:szCs w:val="22"/>
        </w:rPr>
      </w:pPr>
      <w:r w:rsidRPr="73B83F6C">
        <w:rPr>
          <w:rFonts w:ascii="Seaford" w:hAnsi="Seaford" w:cstheme="minorBidi"/>
          <w:sz w:val="22"/>
          <w:szCs w:val="22"/>
        </w:rPr>
        <w:t xml:space="preserve">Dear Senator </w:t>
      </w:r>
      <w:r w:rsidR="00D3685E" w:rsidRPr="73B83F6C">
        <w:rPr>
          <w:rFonts w:ascii="Seaford" w:hAnsi="Seaford" w:cstheme="minorBidi"/>
          <w:sz w:val="22"/>
          <w:szCs w:val="22"/>
        </w:rPr>
        <w:t>Caballero</w:t>
      </w:r>
      <w:r w:rsidRPr="73B83F6C">
        <w:rPr>
          <w:rFonts w:ascii="Seaford" w:hAnsi="Seaford" w:cstheme="minorBidi"/>
          <w:sz w:val="22"/>
          <w:szCs w:val="22"/>
        </w:rPr>
        <w:t>:</w:t>
      </w:r>
    </w:p>
    <w:p w14:paraId="1AD9F331" w14:textId="77777777" w:rsidR="00914B04" w:rsidRPr="006E6A64" w:rsidRDefault="00914B04" w:rsidP="001A7D61">
      <w:pPr>
        <w:contextualSpacing/>
        <w:rPr>
          <w:rFonts w:ascii="Seaford" w:hAnsi="Seaford" w:cstheme="minorHAnsi"/>
          <w:sz w:val="22"/>
          <w:szCs w:val="22"/>
        </w:rPr>
      </w:pPr>
    </w:p>
    <w:p w14:paraId="040E8221" w14:textId="3DC6FE7E" w:rsidR="006E6A64" w:rsidRPr="006E6A64" w:rsidRDefault="001A7D61" w:rsidP="006E6A64">
      <w:pPr>
        <w:pStyle w:val="BasicParagraph"/>
        <w:spacing w:line="240" w:lineRule="auto"/>
        <w:rPr>
          <w:rFonts w:ascii="Seaford" w:eastAsia="Seaford" w:hAnsi="Seaford" w:cs="Seaford"/>
          <w:sz w:val="22"/>
          <w:szCs w:val="22"/>
        </w:rPr>
      </w:pPr>
      <w:r w:rsidRPr="78083D4A">
        <w:rPr>
          <w:rFonts w:ascii="Seaford" w:eastAsiaTheme="minorEastAsia" w:hAnsi="Seaford" w:cstheme="minorBidi"/>
          <w:sz w:val="22"/>
          <w:szCs w:val="22"/>
          <w:highlight w:val="yellow"/>
        </w:rPr>
        <w:t>HOSPITAL NAME</w:t>
      </w:r>
      <w:r w:rsidRPr="78083D4A">
        <w:rPr>
          <w:rFonts w:ascii="Seaford" w:eastAsiaTheme="minorEastAsia" w:hAnsi="Seaford" w:cstheme="minorBidi"/>
          <w:sz w:val="22"/>
          <w:szCs w:val="22"/>
        </w:rPr>
        <w:t xml:space="preserve"> </w:t>
      </w:r>
      <w:r w:rsidR="00AD7E6C" w:rsidRPr="78083D4A">
        <w:rPr>
          <w:rFonts w:ascii="Seaford" w:eastAsiaTheme="minorEastAsia" w:hAnsi="Seaford" w:cstheme="minorBidi"/>
          <w:sz w:val="22"/>
          <w:szCs w:val="22"/>
        </w:rPr>
        <w:t>support</w:t>
      </w:r>
      <w:r w:rsidR="00E37196" w:rsidRPr="78083D4A">
        <w:rPr>
          <w:rFonts w:ascii="Seaford" w:eastAsiaTheme="minorEastAsia" w:hAnsi="Seaford" w:cstheme="minorBidi"/>
          <w:sz w:val="22"/>
          <w:szCs w:val="22"/>
        </w:rPr>
        <w:t>s</w:t>
      </w:r>
      <w:r w:rsidRPr="78083D4A">
        <w:rPr>
          <w:rFonts w:ascii="Seaford" w:eastAsiaTheme="minorEastAsia" w:hAnsi="Seaford" w:cstheme="minorBidi"/>
          <w:sz w:val="22"/>
          <w:szCs w:val="22"/>
        </w:rPr>
        <w:t xml:space="preserve"> your </w:t>
      </w:r>
      <w:r w:rsidR="00744741" w:rsidRPr="78083D4A">
        <w:rPr>
          <w:rFonts w:ascii="Seaford" w:eastAsiaTheme="minorEastAsia" w:hAnsi="Seaford" w:cstheme="minorBidi"/>
          <w:sz w:val="22"/>
          <w:szCs w:val="22"/>
        </w:rPr>
        <w:t>Senate Bill (</w:t>
      </w:r>
      <w:r w:rsidRPr="78083D4A">
        <w:rPr>
          <w:rFonts w:ascii="Seaford" w:eastAsiaTheme="minorEastAsia" w:hAnsi="Seaford" w:cstheme="minorBidi"/>
          <w:sz w:val="22"/>
          <w:szCs w:val="22"/>
        </w:rPr>
        <w:t>SB</w:t>
      </w:r>
      <w:r w:rsidR="00744741" w:rsidRPr="78083D4A">
        <w:rPr>
          <w:rFonts w:ascii="Seaford" w:eastAsiaTheme="minorEastAsia" w:hAnsi="Seaford" w:cstheme="minorBidi"/>
          <w:sz w:val="22"/>
          <w:szCs w:val="22"/>
        </w:rPr>
        <w:t>)</w:t>
      </w:r>
      <w:r w:rsidRPr="78083D4A">
        <w:rPr>
          <w:rFonts w:ascii="Seaford" w:eastAsiaTheme="minorEastAsia" w:hAnsi="Seaford" w:cstheme="minorBidi"/>
          <w:sz w:val="22"/>
          <w:szCs w:val="22"/>
        </w:rPr>
        <w:t xml:space="preserve"> </w:t>
      </w:r>
      <w:r w:rsidR="00AD7E6C" w:rsidRPr="78083D4A">
        <w:rPr>
          <w:rFonts w:ascii="Seaford" w:eastAsiaTheme="minorEastAsia" w:hAnsi="Seaford" w:cstheme="minorBidi"/>
          <w:sz w:val="22"/>
          <w:szCs w:val="22"/>
        </w:rPr>
        <w:t>1</w:t>
      </w:r>
      <w:r w:rsidRPr="78083D4A">
        <w:rPr>
          <w:rFonts w:ascii="Seaford" w:eastAsiaTheme="minorEastAsia" w:hAnsi="Seaford" w:cstheme="minorBidi"/>
          <w:sz w:val="22"/>
          <w:szCs w:val="22"/>
        </w:rPr>
        <w:t>21</w:t>
      </w:r>
      <w:r w:rsidR="00AD7E6C" w:rsidRPr="78083D4A">
        <w:rPr>
          <w:rFonts w:ascii="Seaford" w:eastAsiaTheme="minorEastAsia" w:hAnsi="Seaford" w:cstheme="minorBidi"/>
          <w:sz w:val="22"/>
          <w:szCs w:val="22"/>
        </w:rPr>
        <w:t>2</w:t>
      </w:r>
      <w:r w:rsidR="00E37196" w:rsidRPr="78083D4A">
        <w:rPr>
          <w:rFonts w:ascii="Seaford" w:eastAsiaTheme="minorEastAsia" w:hAnsi="Seaford" w:cstheme="minorBidi"/>
          <w:sz w:val="22"/>
          <w:szCs w:val="22"/>
        </w:rPr>
        <w:t xml:space="preserve"> because it</w:t>
      </w:r>
      <w:r w:rsidRPr="78083D4A">
        <w:rPr>
          <w:rFonts w:ascii="Seaford" w:hAnsi="Seaford" w:cstheme="minorBidi"/>
          <w:sz w:val="22"/>
          <w:szCs w:val="22"/>
        </w:rPr>
        <w:t xml:space="preserve"> would </w:t>
      </w:r>
      <w:r w:rsidR="00E37196" w:rsidRPr="78083D4A">
        <w:rPr>
          <w:rFonts w:ascii="Seaford" w:eastAsia="Seaford" w:hAnsi="Seaford" w:cs="Seaford"/>
          <w:sz w:val="22"/>
          <w:szCs w:val="22"/>
        </w:rPr>
        <w:t xml:space="preserve">require </w:t>
      </w:r>
      <w:r w:rsidR="006E6A64" w:rsidRPr="78083D4A">
        <w:rPr>
          <w:rFonts w:ascii="Seaford" w:eastAsia="Seaford" w:hAnsi="Seaford" w:cs="Seaford"/>
          <w:sz w:val="22"/>
          <w:szCs w:val="22"/>
        </w:rPr>
        <w:t xml:space="preserve">necessary transparency in </w:t>
      </w:r>
      <w:r w:rsidR="00E37196" w:rsidRPr="78083D4A">
        <w:rPr>
          <w:rFonts w:ascii="Seaford" w:eastAsia="Seaford" w:hAnsi="Seaford" w:cs="Seaford"/>
          <w:sz w:val="22"/>
          <w:szCs w:val="22"/>
        </w:rPr>
        <w:t xml:space="preserve">the </w:t>
      </w:r>
      <w:r w:rsidR="006E6A64" w:rsidRPr="78083D4A">
        <w:rPr>
          <w:rFonts w:ascii="Seaford" w:eastAsia="Seaford" w:hAnsi="Seaford" w:cs="Seaford"/>
          <w:sz w:val="22"/>
          <w:szCs w:val="22"/>
        </w:rPr>
        <w:t xml:space="preserve">bills </w:t>
      </w:r>
      <w:r w:rsidR="00E37196" w:rsidRPr="78083D4A">
        <w:rPr>
          <w:rFonts w:ascii="Seaford" w:eastAsia="Seaford" w:hAnsi="Seaford" w:cs="Seaford"/>
          <w:sz w:val="22"/>
          <w:szCs w:val="22"/>
        </w:rPr>
        <w:t xml:space="preserve">health care staffing agencies </w:t>
      </w:r>
      <w:r w:rsidR="006E6A64" w:rsidRPr="78083D4A">
        <w:rPr>
          <w:rFonts w:ascii="Seaford" w:eastAsia="Seaford" w:hAnsi="Seaford" w:cs="Seaford"/>
          <w:sz w:val="22"/>
          <w:szCs w:val="22"/>
        </w:rPr>
        <w:t>sen</w:t>
      </w:r>
      <w:r w:rsidR="00E37196" w:rsidRPr="78083D4A">
        <w:rPr>
          <w:rFonts w:ascii="Seaford" w:eastAsia="Seaford" w:hAnsi="Seaford" w:cs="Seaford"/>
          <w:sz w:val="22"/>
          <w:szCs w:val="22"/>
        </w:rPr>
        <w:t>d</w:t>
      </w:r>
      <w:r w:rsidR="006E6A64" w:rsidRPr="78083D4A">
        <w:rPr>
          <w:rFonts w:ascii="Seaford" w:eastAsia="Seaford" w:hAnsi="Seaford" w:cs="Seaford"/>
          <w:sz w:val="22"/>
          <w:szCs w:val="22"/>
        </w:rPr>
        <w:t xml:space="preserve"> </w:t>
      </w:r>
      <w:r w:rsidR="00D86A32" w:rsidRPr="78083D4A">
        <w:rPr>
          <w:rFonts w:ascii="Seaford" w:eastAsia="Seaford" w:hAnsi="Seaford" w:cs="Seaford"/>
          <w:sz w:val="22"/>
          <w:szCs w:val="22"/>
        </w:rPr>
        <w:t xml:space="preserve">to hospitals </w:t>
      </w:r>
      <w:r w:rsidR="00D3685E" w:rsidRPr="78083D4A">
        <w:rPr>
          <w:rFonts w:ascii="Seaford" w:eastAsia="Seaford" w:hAnsi="Seaford" w:cs="Seaford"/>
          <w:sz w:val="22"/>
          <w:szCs w:val="22"/>
        </w:rPr>
        <w:t>and</w:t>
      </w:r>
      <w:r w:rsidR="006E6A64" w:rsidRPr="78083D4A">
        <w:rPr>
          <w:rFonts w:ascii="Seaford" w:eastAsia="Seaford" w:hAnsi="Seaford" w:cs="Seaford"/>
          <w:sz w:val="22"/>
          <w:szCs w:val="22"/>
        </w:rPr>
        <w:t xml:space="preserve"> prohibit sharp price increases during a state of emergency that are not supported by market demand. </w:t>
      </w:r>
    </w:p>
    <w:p w14:paraId="216D378A" w14:textId="77777777" w:rsidR="005357EE" w:rsidRDefault="005357EE" w:rsidP="0060000C">
      <w:pPr>
        <w:pStyle w:val="BasicParagraph"/>
        <w:spacing w:line="240" w:lineRule="auto"/>
        <w:rPr>
          <w:rFonts w:ascii="Seaford" w:eastAsia="Seaford" w:hAnsi="Seaford" w:cs="Seaford"/>
          <w:sz w:val="22"/>
          <w:szCs w:val="22"/>
        </w:rPr>
      </w:pPr>
    </w:p>
    <w:p w14:paraId="34A519DA" w14:textId="3347EBBD" w:rsidR="0060000C" w:rsidRDefault="0060000C" w:rsidP="0060000C">
      <w:pPr>
        <w:pStyle w:val="BasicParagraph"/>
        <w:spacing w:line="240" w:lineRule="auto"/>
        <w:rPr>
          <w:rFonts w:ascii="Seaford" w:eastAsia="Seaford" w:hAnsi="Seaford" w:cs="Seaford"/>
          <w:sz w:val="22"/>
          <w:szCs w:val="22"/>
        </w:rPr>
      </w:pPr>
      <w:r w:rsidRPr="78083D4A">
        <w:rPr>
          <w:rFonts w:ascii="Seaford" w:eastAsia="Seaford" w:hAnsi="Seaford" w:cs="Seaford"/>
          <w:sz w:val="22"/>
          <w:szCs w:val="22"/>
        </w:rPr>
        <w:t xml:space="preserve">During the pandemic, health care staffing agencies, which provide temporary workers to hospitals and clinics, have dramatically increased their prices, in some cases by 200%-400%. For most of the agencies, the </w:t>
      </w:r>
      <w:r w:rsidR="00D86A32" w:rsidRPr="78083D4A">
        <w:rPr>
          <w:rFonts w:ascii="Seaford" w:eastAsia="Seaford" w:hAnsi="Seaford" w:cs="Seaford"/>
          <w:sz w:val="22"/>
          <w:szCs w:val="22"/>
        </w:rPr>
        <w:t xml:space="preserve">higher prices </w:t>
      </w:r>
      <w:r w:rsidR="001F1E0E" w:rsidRPr="78083D4A">
        <w:rPr>
          <w:rFonts w:ascii="Seaford" w:eastAsia="Seaford" w:hAnsi="Seaford" w:cs="Seaford"/>
          <w:sz w:val="22"/>
          <w:szCs w:val="22"/>
        </w:rPr>
        <w:t>are</w:t>
      </w:r>
      <w:r w:rsidRPr="78083D4A">
        <w:rPr>
          <w:rFonts w:ascii="Seaford" w:eastAsia="Seaford" w:hAnsi="Seaford" w:cs="Seaford"/>
          <w:sz w:val="22"/>
          <w:szCs w:val="22"/>
        </w:rPr>
        <w:t xml:space="preserve"> entirely due to the increased demand for workers coupled with the limited supply of health care </w:t>
      </w:r>
      <w:r w:rsidR="001F1E0E" w:rsidRPr="78083D4A">
        <w:rPr>
          <w:rFonts w:ascii="Seaford" w:eastAsia="Seaford" w:hAnsi="Seaford" w:cs="Seaford"/>
          <w:sz w:val="22"/>
          <w:szCs w:val="22"/>
        </w:rPr>
        <w:t>professionals because of the COVID-19 pandemic.</w:t>
      </w:r>
      <w:r w:rsidRPr="78083D4A">
        <w:rPr>
          <w:rFonts w:ascii="Seaford" w:eastAsia="Seaford" w:hAnsi="Seaford" w:cs="Seaford"/>
          <w:sz w:val="22"/>
          <w:szCs w:val="22"/>
        </w:rPr>
        <w:t xml:space="preserve"> </w:t>
      </w:r>
      <w:r w:rsidR="001F1E0E" w:rsidRPr="78083D4A">
        <w:rPr>
          <w:rFonts w:ascii="Seaford" w:eastAsia="Seaford" w:hAnsi="Seaford" w:cs="Seaford"/>
          <w:sz w:val="22"/>
          <w:szCs w:val="22"/>
        </w:rPr>
        <w:t>A</w:t>
      </w:r>
      <w:r w:rsidRPr="78083D4A">
        <w:rPr>
          <w:rFonts w:ascii="Seaford" w:eastAsia="Seaford" w:hAnsi="Seaford" w:cs="Seaford"/>
          <w:sz w:val="22"/>
          <w:szCs w:val="22"/>
        </w:rPr>
        <w:t xml:space="preserve">ll parties have benefited from the arrangement: the temporary worker </w:t>
      </w:r>
      <w:r w:rsidR="00E37196" w:rsidRPr="78083D4A">
        <w:rPr>
          <w:rFonts w:ascii="Seaford" w:eastAsia="Seaford" w:hAnsi="Seaford" w:cs="Seaford"/>
          <w:sz w:val="22"/>
          <w:szCs w:val="22"/>
        </w:rPr>
        <w:t xml:space="preserve">is </w:t>
      </w:r>
      <w:r w:rsidRPr="78083D4A">
        <w:rPr>
          <w:rFonts w:ascii="Seaford" w:eastAsia="Seaford" w:hAnsi="Seaford" w:cs="Seaford"/>
          <w:sz w:val="22"/>
          <w:szCs w:val="22"/>
        </w:rPr>
        <w:t>paid market rate, the staffing agency profit</w:t>
      </w:r>
      <w:r w:rsidR="00E37196" w:rsidRPr="78083D4A">
        <w:rPr>
          <w:rFonts w:ascii="Seaford" w:eastAsia="Seaford" w:hAnsi="Seaford" w:cs="Seaford"/>
          <w:sz w:val="22"/>
          <w:szCs w:val="22"/>
        </w:rPr>
        <w:t>s</w:t>
      </w:r>
      <w:r w:rsidRPr="78083D4A">
        <w:rPr>
          <w:rFonts w:ascii="Seaford" w:eastAsia="Seaford" w:hAnsi="Seaford" w:cs="Seaford"/>
          <w:sz w:val="22"/>
          <w:szCs w:val="22"/>
        </w:rPr>
        <w:t>, and the hospital ha</w:t>
      </w:r>
      <w:r w:rsidR="00E37196" w:rsidRPr="78083D4A">
        <w:rPr>
          <w:rFonts w:ascii="Seaford" w:eastAsia="Seaford" w:hAnsi="Seaford" w:cs="Seaford"/>
          <w:sz w:val="22"/>
          <w:szCs w:val="22"/>
        </w:rPr>
        <w:t>s</w:t>
      </w:r>
      <w:r w:rsidRPr="78083D4A">
        <w:rPr>
          <w:rFonts w:ascii="Seaford" w:eastAsia="Seaford" w:hAnsi="Seaford" w:cs="Seaford"/>
          <w:sz w:val="22"/>
          <w:szCs w:val="22"/>
        </w:rPr>
        <w:t xml:space="preserve"> sufficient staff to care for patients. </w:t>
      </w:r>
    </w:p>
    <w:p w14:paraId="3CDD82F5" w14:textId="77777777" w:rsidR="0060000C" w:rsidRDefault="0060000C" w:rsidP="0060000C">
      <w:pPr>
        <w:pStyle w:val="BasicParagraph"/>
        <w:spacing w:line="240" w:lineRule="auto"/>
        <w:rPr>
          <w:rFonts w:ascii="Seaford" w:eastAsia="Seaford" w:hAnsi="Seaford" w:cs="Seaford"/>
          <w:sz w:val="22"/>
          <w:szCs w:val="22"/>
        </w:rPr>
      </w:pPr>
    </w:p>
    <w:p w14:paraId="18F5C4C7" w14:textId="03BDDB37" w:rsidR="0060000C" w:rsidRDefault="0060000C" w:rsidP="0060000C">
      <w:pPr>
        <w:pStyle w:val="BasicParagraph"/>
        <w:spacing w:line="240" w:lineRule="auto"/>
        <w:rPr>
          <w:rStyle w:val="eop"/>
          <w:rFonts w:ascii="Seaford" w:eastAsia="Seaford" w:hAnsi="Seaford" w:cs="Seaford"/>
          <w:sz w:val="22"/>
          <w:szCs w:val="22"/>
          <w:shd w:val="clear" w:color="auto" w:fill="FFFFFF"/>
        </w:rPr>
      </w:pPr>
      <w:r w:rsidRPr="78FE8A84">
        <w:rPr>
          <w:rFonts w:ascii="Seaford" w:eastAsia="Seaford" w:hAnsi="Seaford" w:cs="Seaford"/>
          <w:sz w:val="22"/>
          <w:szCs w:val="22"/>
        </w:rPr>
        <w:t>However, hospitals throughout the state consistently report that some health care staffing agencies dramatically increased prices</w:t>
      </w:r>
      <w:r w:rsidR="00E37196">
        <w:rPr>
          <w:rFonts w:ascii="Seaford" w:eastAsia="Seaford" w:hAnsi="Seaford" w:cs="Seaford"/>
          <w:sz w:val="22"/>
          <w:szCs w:val="22"/>
        </w:rPr>
        <w:t xml:space="preserve"> </w:t>
      </w:r>
      <w:r w:rsidRPr="78FE8A84">
        <w:rPr>
          <w:rFonts w:ascii="Seaford" w:eastAsia="Seaford" w:hAnsi="Seaford" w:cs="Seaford"/>
          <w:sz w:val="22"/>
          <w:szCs w:val="22"/>
        </w:rPr>
        <w:t xml:space="preserve">but then retained the increase as profit, depriving workers of the higher rates. Moreover, hospitals have reported time-sensitive, artificial increases in rates that are not supported by market demand. This price gouging </w:t>
      </w:r>
      <w:r w:rsidRPr="78FE8A84">
        <w:rPr>
          <w:rStyle w:val="normaltextrun"/>
          <w:rFonts w:ascii="Seaford" w:eastAsia="Seaford" w:hAnsi="Seaford" w:cs="Seaford"/>
          <w:sz w:val="22"/>
          <w:szCs w:val="22"/>
          <w:shd w:val="clear" w:color="auto" w:fill="FFFFFF"/>
        </w:rPr>
        <w:t>jeopardizes patient care, limits nurses’ labor rights, and ultimately results in market dysfunction. </w:t>
      </w:r>
      <w:r w:rsidRPr="78FE8A84">
        <w:rPr>
          <w:rStyle w:val="eop"/>
          <w:rFonts w:ascii="Seaford" w:eastAsia="Seaford" w:hAnsi="Seaford" w:cs="Seaford"/>
          <w:sz w:val="22"/>
          <w:szCs w:val="22"/>
          <w:shd w:val="clear" w:color="auto" w:fill="FFFFFF"/>
        </w:rPr>
        <w:t> </w:t>
      </w:r>
    </w:p>
    <w:p w14:paraId="278ABC9E" w14:textId="77777777" w:rsidR="0060000C" w:rsidRDefault="0060000C" w:rsidP="0060000C">
      <w:pPr>
        <w:pStyle w:val="BasicParagraph"/>
        <w:spacing w:line="240" w:lineRule="auto"/>
        <w:rPr>
          <w:rFonts w:ascii="Seaford" w:eastAsia="Seaford" w:hAnsi="Seaford" w:cs="Seaford"/>
          <w:sz w:val="22"/>
          <w:szCs w:val="22"/>
        </w:rPr>
      </w:pPr>
    </w:p>
    <w:p w14:paraId="1072C754" w14:textId="0AF0B1BB" w:rsidR="0060000C" w:rsidRDefault="0060000C" w:rsidP="0060000C">
      <w:pPr>
        <w:pStyle w:val="BasicParagraph"/>
        <w:spacing w:line="240" w:lineRule="auto"/>
        <w:rPr>
          <w:rFonts w:ascii="Seaford" w:eastAsia="Seaford" w:hAnsi="Seaford" w:cs="Seaford"/>
          <w:sz w:val="22"/>
          <w:szCs w:val="22"/>
        </w:rPr>
      </w:pPr>
      <w:r w:rsidRPr="78083D4A">
        <w:rPr>
          <w:rFonts w:ascii="Seaford" w:eastAsia="Seaford" w:hAnsi="Seaford" w:cs="Seaford"/>
          <w:sz w:val="22"/>
          <w:szCs w:val="22"/>
        </w:rPr>
        <w:t xml:space="preserve">SB </w:t>
      </w:r>
      <w:r w:rsidR="005357EE" w:rsidRPr="78083D4A">
        <w:rPr>
          <w:rFonts w:ascii="Seaford" w:eastAsia="Seaford" w:hAnsi="Seaford" w:cs="Seaford"/>
          <w:sz w:val="22"/>
          <w:szCs w:val="22"/>
        </w:rPr>
        <w:t>1212</w:t>
      </w:r>
      <w:r w:rsidRPr="78083D4A">
        <w:rPr>
          <w:rFonts w:ascii="Seaford" w:eastAsia="Seaford" w:hAnsi="Seaford" w:cs="Seaford"/>
          <w:sz w:val="22"/>
          <w:szCs w:val="22"/>
        </w:rPr>
        <w:t xml:space="preserve"> </w:t>
      </w:r>
      <w:r w:rsidR="001F1E0E" w:rsidRPr="78083D4A">
        <w:rPr>
          <w:rFonts w:ascii="Seaford" w:eastAsia="Seaford" w:hAnsi="Seaford" w:cs="Seaford"/>
          <w:sz w:val="22"/>
          <w:szCs w:val="22"/>
        </w:rPr>
        <w:t>would</w:t>
      </w:r>
      <w:r w:rsidRPr="78083D4A">
        <w:rPr>
          <w:rFonts w:ascii="Seaford" w:eastAsia="Seaford" w:hAnsi="Seaford" w:cs="Seaford"/>
          <w:sz w:val="22"/>
          <w:szCs w:val="22"/>
        </w:rPr>
        <w:t xml:space="preserve"> provide necessary transparency in bills sent </w:t>
      </w:r>
      <w:r w:rsidR="001F1E0E" w:rsidRPr="78083D4A">
        <w:rPr>
          <w:rFonts w:ascii="Seaford" w:eastAsia="Seaford" w:hAnsi="Seaford" w:cs="Seaford"/>
          <w:sz w:val="22"/>
          <w:szCs w:val="22"/>
        </w:rPr>
        <w:t xml:space="preserve">to hospitals </w:t>
      </w:r>
      <w:r w:rsidRPr="78083D4A">
        <w:rPr>
          <w:rFonts w:ascii="Seaford" w:eastAsia="Seaford" w:hAnsi="Seaford" w:cs="Seaford"/>
          <w:sz w:val="22"/>
          <w:szCs w:val="22"/>
        </w:rPr>
        <w:t xml:space="preserve">by health care staffing agencies </w:t>
      </w:r>
      <w:r w:rsidR="005E2A34" w:rsidRPr="78083D4A">
        <w:rPr>
          <w:rFonts w:ascii="Seaford" w:eastAsia="Seaford" w:hAnsi="Seaford" w:cs="Seaford"/>
          <w:sz w:val="22"/>
          <w:szCs w:val="22"/>
        </w:rPr>
        <w:t xml:space="preserve">and </w:t>
      </w:r>
      <w:r w:rsidRPr="78083D4A">
        <w:rPr>
          <w:rFonts w:ascii="Seaford" w:eastAsia="Seaford" w:hAnsi="Seaford" w:cs="Seaford"/>
          <w:sz w:val="22"/>
          <w:szCs w:val="22"/>
        </w:rPr>
        <w:t>ensur</w:t>
      </w:r>
      <w:r w:rsidR="005E2A34" w:rsidRPr="78083D4A">
        <w:rPr>
          <w:rFonts w:ascii="Seaford" w:eastAsia="Seaford" w:hAnsi="Seaford" w:cs="Seaford"/>
          <w:sz w:val="22"/>
          <w:szCs w:val="22"/>
        </w:rPr>
        <w:t>e</w:t>
      </w:r>
      <w:r w:rsidRPr="78083D4A">
        <w:rPr>
          <w:rFonts w:ascii="Seaford" w:eastAsia="Seaford" w:hAnsi="Seaford" w:cs="Seaford"/>
          <w:sz w:val="22"/>
          <w:szCs w:val="22"/>
        </w:rPr>
        <w:t xml:space="preserve"> that hospitals know exactly what they are paying for. Additionally, SB </w:t>
      </w:r>
      <w:r w:rsidR="005357EE" w:rsidRPr="78083D4A">
        <w:rPr>
          <w:rFonts w:ascii="Seaford" w:eastAsia="Seaford" w:hAnsi="Seaford" w:cs="Seaford"/>
          <w:sz w:val="22"/>
          <w:szCs w:val="22"/>
        </w:rPr>
        <w:t>1212</w:t>
      </w:r>
      <w:r w:rsidRPr="78083D4A">
        <w:rPr>
          <w:rFonts w:ascii="Seaford" w:eastAsia="Seaford" w:hAnsi="Seaford" w:cs="Seaford"/>
          <w:sz w:val="22"/>
          <w:szCs w:val="22"/>
        </w:rPr>
        <w:t xml:space="preserve"> </w:t>
      </w:r>
      <w:r w:rsidR="005E2A34" w:rsidRPr="78083D4A">
        <w:rPr>
          <w:rFonts w:ascii="Seaford" w:eastAsia="Seaford" w:hAnsi="Seaford" w:cs="Seaford"/>
          <w:sz w:val="22"/>
          <w:szCs w:val="22"/>
        </w:rPr>
        <w:t>would</w:t>
      </w:r>
      <w:r w:rsidRPr="78083D4A">
        <w:rPr>
          <w:rFonts w:ascii="Seaford" w:eastAsia="Seaford" w:hAnsi="Seaford" w:cs="Seaford"/>
          <w:sz w:val="22"/>
          <w:szCs w:val="22"/>
        </w:rPr>
        <w:t xml:space="preserve"> prevent price gouging in future health crises and natural disasters, and it will curb unscrupulous behavior by bad actors. </w:t>
      </w:r>
    </w:p>
    <w:p w14:paraId="307A16F4" w14:textId="77777777" w:rsidR="00037D00" w:rsidRPr="006E6A64" w:rsidRDefault="00037D00" w:rsidP="001A7D61">
      <w:pPr>
        <w:contextualSpacing/>
        <w:rPr>
          <w:rFonts w:ascii="Seaford" w:hAnsi="Seaford" w:cstheme="minorHAnsi"/>
          <w:sz w:val="22"/>
          <w:szCs w:val="22"/>
        </w:rPr>
      </w:pPr>
    </w:p>
    <w:p w14:paraId="506CA2DB" w14:textId="6D4431CC" w:rsidR="00914B04" w:rsidRPr="006E6A64" w:rsidRDefault="001A7D61" w:rsidP="7866F5FA">
      <w:pPr>
        <w:pStyle w:val="BodyText"/>
        <w:contextualSpacing/>
        <w:jc w:val="both"/>
        <w:rPr>
          <w:rFonts w:ascii="Seaford" w:eastAsia="Calibri" w:hAnsi="Seaford" w:cstheme="minorBidi"/>
          <w:sz w:val="22"/>
          <w:szCs w:val="22"/>
        </w:rPr>
      </w:pPr>
      <w:r w:rsidRPr="7866F5FA">
        <w:rPr>
          <w:rFonts w:ascii="Seaford" w:eastAsiaTheme="minorEastAsia" w:hAnsi="Seaford" w:cstheme="minorBidi"/>
          <w:sz w:val="22"/>
          <w:szCs w:val="22"/>
        </w:rPr>
        <w:t xml:space="preserve">For these reasons, </w:t>
      </w:r>
      <w:r w:rsidRPr="7866F5FA">
        <w:rPr>
          <w:rFonts w:ascii="Seaford" w:eastAsiaTheme="minorEastAsia" w:hAnsi="Seaford" w:cstheme="minorBidi"/>
          <w:sz w:val="22"/>
          <w:szCs w:val="22"/>
          <w:highlight w:val="yellow"/>
        </w:rPr>
        <w:t>HOSPITAL NAME</w:t>
      </w:r>
      <w:r w:rsidRPr="7866F5FA">
        <w:rPr>
          <w:rFonts w:ascii="Seaford" w:eastAsiaTheme="minorEastAsia" w:hAnsi="Seaford" w:cstheme="minorBidi"/>
          <w:sz w:val="22"/>
          <w:szCs w:val="22"/>
        </w:rPr>
        <w:t xml:space="preserve"> </w:t>
      </w:r>
      <w:r w:rsidR="7866F5FA" w:rsidRPr="7866F5FA">
        <w:rPr>
          <w:rFonts w:ascii="Seaford" w:eastAsia="Seaford" w:hAnsi="Seaford" w:cs="Seaford"/>
          <w:bCs w:val="0"/>
          <w:sz w:val="22"/>
          <w:szCs w:val="22"/>
        </w:rPr>
        <w:t>fully supports your SB 1212.</w:t>
      </w:r>
    </w:p>
    <w:p w14:paraId="7779DAC5" w14:textId="1599EB54" w:rsidR="00914B04" w:rsidRPr="006E6A64" w:rsidRDefault="00914B04" w:rsidP="7866F5FA">
      <w:pPr>
        <w:pStyle w:val="BodyText"/>
        <w:contextualSpacing/>
        <w:jc w:val="both"/>
        <w:rPr>
          <w:rFonts w:ascii="Seaford" w:eastAsia="Calibri" w:hAnsi="Seaford" w:cstheme="minorBidi"/>
          <w:sz w:val="22"/>
          <w:szCs w:val="22"/>
        </w:rPr>
      </w:pPr>
    </w:p>
    <w:p w14:paraId="7923B003" w14:textId="58D0F402" w:rsidR="00914B04" w:rsidRPr="006E6A64" w:rsidRDefault="00914B04" w:rsidP="7866F5FA">
      <w:pPr>
        <w:pStyle w:val="BodyText"/>
        <w:contextualSpacing/>
        <w:jc w:val="both"/>
        <w:rPr>
          <w:rFonts w:ascii="Seaford" w:eastAsia="Calibri" w:hAnsi="Seaford" w:cstheme="minorBidi"/>
          <w:sz w:val="22"/>
          <w:szCs w:val="22"/>
        </w:rPr>
      </w:pPr>
      <w:r w:rsidRPr="7866F5FA">
        <w:rPr>
          <w:rFonts w:ascii="Seaford" w:eastAsia="Calibri" w:hAnsi="Seaford" w:cstheme="minorBidi"/>
          <w:sz w:val="22"/>
          <w:szCs w:val="22"/>
        </w:rPr>
        <w:t>Sincerely,</w:t>
      </w:r>
    </w:p>
    <w:p w14:paraId="14E96AF7" w14:textId="45CC8EA2" w:rsidR="00851A05" w:rsidRPr="006E6A64" w:rsidRDefault="00851A05" w:rsidP="001A7D61">
      <w:pPr>
        <w:pStyle w:val="BodyText"/>
        <w:contextualSpacing/>
        <w:jc w:val="both"/>
        <w:rPr>
          <w:rFonts w:ascii="Seaford" w:eastAsia="Calibri" w:hAnsi="Seaford" w:cstheme="minorHAnsi"/>
          <w:bCs w:val="0"/>
          <w:iCs w:val="0"/>
          <w:sz w:val="22"/>
          <w:szCs w:val="22"/>
        </w:rPr>
      </w:pPr>
    </w:p>
    <w:p w14:paraId="5388A3BC" w14:textId="3BFE36B1" w:rsidR="00851A05" w:rsidRPr="006E6A64" w:rsidRDefault="00851A05" w:rsidP="001A7D61">
      <w:pPr>
        <w:pStyle w:val="BodyText"/>
        <w:contextualSpacing/>
        <w:jc w:val="both"/>
        <w:rPr>
          <w:rFonts w:ascii="Seaford" w:eastAsia="Calibri" w:hAnsi="Seaford" w:cstheme="minorHAnsi"/>
          <w:bCs w:val="0"/>
          <w:iCs w:val="0"/>
          <w:sz w:val="22"/>
          <w:szCs w:val="22"/>
        </w:rPr>
      </w:pPr>
    </w:p>
    <w:p w14:paraId="7BC94433" w14:textId="56FC17DA" w:rsidR="00914B04" w:rsidRPr="006E6A64" w:rsidRDefault="00C538B0" w:rsidP="001A7D61">
      <w:pPr>
        <w:contextualSpacing/>
        <w:rPr>
          <w:rFonts w:ascii="Seaford" w:hAnsi="Seaford" w:cstheme="minorHAnsi"/>
          <w:sz w:val="22"/>
          <w:szCs w:val="22"/>
          <w:highlight w:val="yellow"/>
        </w:rPr>
      </w:pPr>
      <w:r w:rsidRPr="006E6A64">
        <w:rPr>
          <w:rFonts w:ascii="Seaford" w:hAnsi="Seaford" w:cstheme="minorHAnsi"/>
          <w:sz w:val="22"/>
          <w:szCs w:val="22"/>
          <w:highlight w:val="yellow"/>
        </w:rPr>
        <w:t>Name</w:t>
      </w:r>
    </w:p>
    <w:p w14:paraId="202BE9ED" w14:textId="425978FD" w:rsidR="00C538B0" w:rsidRPr="006E6A64" w:rsidRDefault="00C538B0" w:rsidP="001A7D61">
      <w:pPr>
        <w:contextualSpacing/>
        <w:rPr>
          <w:rFonts w:ascii="Seaford" w:hAnsi="Seaford" w:cstheme="minorHAnsi"/>
          <w:sz w:val="22"/>
          <w:szCs w:val="22"/>
        </w:rPr>
      </w:pPr>
      <w:r w:rsidRPr="006E6A64">
        <w:rPr>
          <w:rFonts w:ascii="Seaford" w:hAnsi="Seaford" w:cstheme="minorHAnsi"/>
          <w:sz w:val="22"/>
          <w:szCs w:val="22"/>
          <w:highlight w:val="yellow"/>
        </w:rPr>
        <w:t>Title</w:t>
      </w:r>
    </w:p>
    <w:p w14:paraId="57916489" w14:textId="76CE7B2D" w:rsidR="00914B04" w:rsidRPr="006E6A64" w:rsidRDefault="00914B04" w:rsidP="001A7D61">
      <w:pPr>
        <w:contextualSpacing/>
        <w:rPr>
          <w:rFonts w:ascii="Seaford" w:hAnsi="Seaford" w:cstheme="minorHAnsi"/>
          <w:sz w:val="22"/>
          <w:szCs w:val="22"/>
        </w:rPr>
      </w:pPr>
      <w:r w:rsidRPr="006E6A64">
        <w:rPr>
          <w:rFonts w:ascii="Seaford" w:hAnsi="Seaford" w:cstheme="minorHAnsi"/>
          <w:sz w:val="22"/>
          <w:szCs w:val="22"/>
        </w:rPr>
        <w:tab/>
      </w:r>
    </w:p>
    <w:sectPr w:rsidR="00914B04" w:rsidRPr="006E6A64" w:rsidSect="00851A05">
      <w:headerReference w:type="even" r:id="rId11"/>
      <w:headerReference w:type="default" r:id="rId12"/>
      <w:headerReference w:type="first" r:id="rId13"/>
      <w:footerReference w:type="first" r:id="rId14"/>
      <w:pgSz w:w="12240" w:h="15840" w:code="1"/>
      <w:pgMar w:top="720" w:right="864" w:bottom="720" w:left="864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52E4" w14:textId="77777777" w:rsidR="00534557" w:rsidRDefault="00534557">
      <w:r>
        <w:separator/>
      </w:r>
    </w:p>
  </w:endnote>
  <w:endnote w:type="continuationSeparator" w:id="0">
    <w:p w14:paraId="50805C99" w14:textId="77777777" w:rsidR="00534557" w:rsidRDefault="0053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ford">
    <w:altName w:val="Seaford"/>
    <w:charset w:val="00"/>
    <w:family w:val="auto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494C" w14:textId="0E9771CE" w:rsidR="00BB03F3" w:rsidRDefault="00BB03F3" w:rsidP="00A213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9DB8" w14:textId="77777777" w:rsidR="00534557" w:rsidRDefault="00534557">
      <w:r>
        <w:separator/>
      </w:r>
    </w:p>
  </w:footnote>
  <w:footnote w:type="continuationSeparator" w:id="0">
    <w:p w14:paraId="5D807EBD" w14:textId="77777777" w:rsidR="00534557" w:rsidRDefault="00534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D04F" w14:textId="77777777" w:rsidR="00BB03F3" w:rsidRDefault="00BB03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433ED0" w14:textId="77777777" w:rsidR="00BB03F3" w:rsidRDefault="00BB03F3">
    <w:pPr>
      <w:ind w:right="360"/>
    </w:pPr>
    <w:r>
      <w:t>Addressee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Page 2</w:t>
    </w:r>
  </w:p>
  <w:p w14:paraId="1ACDA2C8" w14:textId="77777777" w:rsidR="00BB03F3" w:rsidRDefault="00BB03F3">
    <w:pPr>
      <w:pStyle w:val="Header"/>
    </w:pPr>
    <w:r>
      <w:t>Date</w:t>
    </w:r>
  </w:p>
  <w:p w14:paraId="5DEA97BD" w14:textId="77777777" w:rsidR="00BB03F3" w:rsidRDefault="006B4144">
    <w:pPr>
      <w:pStyle w:val="Header"/>
    </w:pPr>
    <w:r>
      <w:pict w14:anchorId="49209C93"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2BE0" w14:textId="6CA1B5D7" w:rsidR="00BB03F3" w:rsidRPr="00F830E2" w:rsidRDefault="00BB03F3">
    <w:pPr>
      <w:pStyle w:val="Header"/>
      <w:framePr w:wrap="around" w:vAnchor="text" w:hAnchor="margin" w:xAlign="right" w:y="1"/>
      <w:rPr>
        <w:rStyle w:val="PageNumber"/>
        <w:rFonts w:asciiTheme="minorHAnsi" w:hAnsiTheme="minorHAnsi" w:cstheme="minorHAnsi"/>
        <w:sz w:val="22"/>
      </w:rPr>
    </w:pPr>
    <w:r w:rsidRPr="00F830E2">
      <w:rPr>
        <w:rStyle w:val="PageNumber"/>
        <w:rFonts w:asciiTheme="minorHAnsi" w:hAnsiTheme="minorHAnsi" w:cstheme="minorHAnsi"/>
        <w:sz w:val="22"/>
      </w:rPr>
      <w:t xml:space="preserve">Page </w:t>
    </w:r>
    <w:r w:rsidRPr="00F830E2">
      <w:rPr>
        <w:rStyle w:val="PageNumber"/>
        <w:rFonts w:asciiTheme="minorHAnsi" w:hAnsiTheme="minorHAnsi" w:cstheme="minorHAnsi"/>
        <w:sz w:val="22"/>
      </w:rPr>
      <w:fldChar w:fldCharType="begin"/>
    </w:r>
    <w:r w:rsidRPr="00F830E2">
      <w:rPr>
        <w:rStyle w:val="PageNumber"/>
        <w:rFonts w:asciiTheme="minorHAnsi" w:hAnsiTheme="minorHAnsi" w:cstheme="minorHAnsi"/>
        <w:sz w:val="22"/>
      </w:rPr>
      <w:instrText xml:space="preserve">PAGE  </w:instrText>
    </w:r>
    <w:r w:rsidRPr="00F830E2">
      <w:rPr>
        <w:rStyle w:val="PageNumber"/>
        <w:rFonts w:asciiTheme="minorHAnsi" w:hAnsiTheme="minorHAnsi" w:cstheme="minorHAnsi"/>
        <w:sz w:val="22"/>
      </w:rPr>
      <w:fldChar w:fldCharType="separate"/>
    </w:r>
    <w:r w:rsidR="009E66BB">
      <w:rPr>
        <w:rStyle w:val="PageNumber"/>
        <w:rFonts w:asciiTheme="minorHAnsi" w:hAnsiTheme="minorHAnsi" w:cstheme="minorHAnsi"/>
        <w:noProof/>
        <w:sz w:val="22"/>
      </w:rPr>
      <w:t>2</w:t>
    </w:r>
    <w:r w:rsidRPr="00F830E2">
      <w:rPr>
        <w:rStyle w:val="PageNumber"/>
        <w:rFonts w:asciiTheme="minorHAnsi" w:hAnsiTheme="minorHAnsi" w:cstheme="minorHAnsi"/>
        <w:sz w:val="22"/>
      </w:rPr>
      <w:fldChar w:fldCharType="end"/>
    </w:r>
  </w:p>
  <w:p w14:paraId="11A009EB" w14:textId="7569BA10" w:rsidR="00BB03F3" w:rsidRDefault="00914B04">
    <w:pPr>
      <w:pStyle w:val="Header"/>
      <w:ind w:right="360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 xml:space="preserve">The Honorable </w:t>
    </w:r>
    <w:r w:rsidR="0069315C">
      <w:rPr>
        <w:rFonts w:asciiTheme="minorHAnsi" w:hAnsiTheme="minorHAnsi" w:cstheme="minorHAnsi"/>
        <w:sz w:val="22"/>
      </w:rPr>
      <w:t>Thomas J. Umberg</w:t>
    </w:r>
  </w:p>
  <w:p w14:paraId="43A9322B" w14:textId="0EE1720A" w:rsidR="00BB03F3" w:rsidRPr="00F830E2" w:rsidRDefault="0069315C">
    <w:pPr>
      <w:pStyle w:val="Header"/>
      <w:rPr>
        <w:rFonts w:asciiTheme="minorHAnsi" w:hAnsiTheme="minorHAnsi" w:cstheme="minorHAnsi"/>
        <w:sz w:val="22"/>
      </w:rPr>
    </w:pPr>
    <w:proofErr w:type="gramStart"/>
    <w:r>
      <w:rPr>
        <w:rFonts w:asciiTheme="minorHAnsi" w:hAnsiTheme="minorHAnsi" w:cstheme="minorHAnsi"/>
        <w:sz w:val="22"/>
      </w:rPr>
      <w:t>April</w:t>
    </w:r>
    <w:r w:rsidR="00D63A4A">
      <w:rPr>
        <w:rFonts w:asciiTheme="minorHAnsi" w:hAnsiTheme="minorHAnsi" w:cstheme="minorHAnsi"/>
        <w:sz w:val="22"/>
      </w:rPr>
      <w:t xml:space="preserve"> </w:t>
    </w:r>
    <w:r w:rsidR="00851A05" w:rsidRPr="00877C51">
      <w:rPr>
        <w:rFonts w:asciiTheme="minorHAnsi" w:hAnsiTheme="minorHAnsi" w:cstheme="minorHAnsi"/>
        <w:sz w:val="22"/>
      </w:rPr>
      <w:t>xx</w:t>
    </w:r>
    <w:r w:rsidR="00D63A4A">
      <w:rPr>
        <w:rFonts w:asciiTheme="minorHAnsi" w:hAnsiTheme="minorHAnsi" w:cstheme="minorHAnsi"/>
        <w:sz w:val="22"/>
      </w:rPr>
      <w:t>,</w:t>
    </w:r>
    <w:proofErr w:type="gramEnd"/>
    <w:r w:rsidR="00D63A4A">
      <w:rPr>
        <w:rFonts w:asciiTheme="minorHAnsi" w:hAnsiTheme="minorHAnsi" w:cstheme="minorHAnsi"/>
        <w:sz w:val="22"/>
      </w:rPr>
      <w:t xml:space="preserve"> 2021</w:t>
    </w:r>
  </w:p>
  <w:p w14:paraId="4CF6857F" w14:textId="77777777" w:rsidR="00BB03F3" w:rsidRPr="00F830E2" w:rsidRDefault="006B4144">
    <w:pPr>
      <w:pStyle w:val="Head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pict w14:anchorId="03238467">
        <v:rect id="_x0000_i1026" style="width:0;height:1.5pt" o:hralign="center" o:hrstd="t" o:hr="t" fillcolor="#aca899" stroked="f"/>
      </w:pict>
    </w:r>
  </w:p>
  <w:p w14:paraId="286C25DD" w14:textId="77777777" w:rsidR="00BB03F3" w:rsidRPr="00F830E2" w:rsidRDefault="00BB03F3">
    <w:pPr>
      <w:pStyle w:val="Header"/>
      <w:rPr>
        <w:rFonts w:asciiTheme="minorHAnsi" w:hAnsiTheme="minorHAnsi" w:cstheme="min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C24B" w14:textId="3D6449C0" w:rsidR="00BB03F3" w:rsidRPr="002334E2" w:rsidRDefault="00BB03F3" w:rsidP="00FE060E">
    <w:pPr>
      <w:pStyle w:val="Header"/>
      <w:spacing w:before="120" w:after="240"/>
      <w:ind w:left="2880" w:right="-432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284E"/>
    <w:multiLevelType w:val="hybridMultilevel"/>
    <w:tmpl w:val="F67A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A4EE6"/>
    <w:multiLevelType w:val="hybridMultilevel"/>
    <w:tmpl w:val="304E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64525"/>
    <w:multiLevelType w:val="hybridMultilevel"/>
    <w:tmpl w:val="BFF0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60515"/>
    <w:multiLevelType w:val="hybridMultilevel"/>
    <w:tmpl w:val="9AFC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D69EB"/>
    <w:multiLevelType w:val="multilevel"/>
    <w:tmpl w:val="42BA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F3"/>
    <w:rsid w:val="0000102F"/>
    <w:rsid w:val="0000335C"/>
    <w:rsid w:val="00012067"/>
    <w:rsid w:val="00037C6F"/>
    <w:rsid w:val="00037D00"/>
    <w:rsid w:val="00043E65"/>
    <w:rsid w:val="00052605"/>
    <w:rsid w:val="00084581"/>
    <w:rsid w:val="0008473B"/>
    <w:rsid w:val="00091EA2"/>
    <w:rsid w:val="000926AB"/>
    <w:rsid w:val="000A76AC"/>
    <w:rsid w:val="000C6842"/>
    <w:rsid w:val="000E48DF"/>
    <w:rsid w:val="000E7C0B"/>
    <w:rsid w:val="000F345D"/>
    <w:rsid w:val="00116E21"/>
    <w:rsid w:val="00121ECC"/>
    <w:rsid w:val="00127E13"/>
    <w:rsid w:val="00130E74"/>
    <w:rsid w:val="0015176C"/>
    <w:rsid w:val="00151CB4"/>
    <w:rsid w:val="00154576"/>
    <w:rsid w:val="00156536"/>
    <w:rsid w:val="00156B39"/>
    <w:rsid w:val="0016254A"/>
    <w:rsid w:val="001648DC"/>
    <w:rsid w:val="00165DB3"/>
    <w:rsid w:val="00165F39"/>
    <w:rsid w:val="001752F9"/>
    <w:rsid w:val="00177A7E"/>
    <w:rsid w:val="00182AD0"/>
    <w:rsid w:val="00183923"/>
    <w:rsid w:val="001A6D01"/>
    <w:rsid w:val="001A7D61"/>
    <w:rsid w:val="001E7421"/>
    <w:rsid w:val="001F1E0E"/>
    <w:rsid w:val="001F5635"/>
    <w:rsid w:val="00210A12"/>
    <w:rsid w:val="00217628"/>
    <w:rsid w:val="002206B9"/>
    <w:rsid w:val="00222E86"/>
    <w:rsid w:val="00231C2C"/>
    <w:rsid w:val="00233130"/>
    <w:rsid w:val="002334E2"/>
    <w:rsid w:val="00252F18"/>
    <w:rsid w:val="002558BE"/>
    <w:rsid w:val="0027690B"/>
    <w:rsid w:val="00276DB4"/>
    <w:rsid w:val="00291590"/>
    <w:rsid w:val="002A2ABE"/>
    <w:rsid w:val="002A33EF"/>
    <w:rsid w:val="002A4BBA"/>
    <w:rsid w:val="002A6FD4"/>
    <w:rsid w:val="002B2089"/>
    <w:rsid w:val="002B6634"/>
    <w:rsid w:val="002B797A"/>
    <w:rsid w:val="002C12F8"/>
    <w:rsid w:val="002D4142"/>
    <w:rsid w:val="003069FB"/>
    <w:rsid w:val="00316564"/>
    <w:rsid w:val="00324044"/>
    <w:rsid w:val="0033381A"/>
    <w:rsid w:val="00336003"/>
    <w:rsid w:val="003404A6"/>
    <w:rsid w:val="003414B6"/>
    <w:rsid w:val="00355511"/>
    <w:rsid w:val="003743DB"/>
    <w:rsid w:val="00384E74"/>
    <w:rsid w:val="003B32F7"/>
    <w:rsid w:val="003B7303"/>
    <w:rsid w:val="003C6653"/>
    <w:rsid w:val="003E165A"/>
    <w:rsid w:val="003E518E"/>
    <w:rsid w:val="003E5522"/>
    <w:rsid w:val="003F7BE3"/>
    <w:rsid w:val="00406B69"/>
    <w:rsid w:val="004113BE"/>
    <w:rsid w:val="004124CA"/>
    <w:rsid w:val="00414ADB"/>
    <w:rsid w:val="00415BD2"/>
    <w:rsid w:val="00435D30"/>
    <w:rsid w:val="004570D6"/>
    <w:rsid w:val="00473473"/>
    <w:rsid w:val="0049273F"/>
    <w:rsid w:val="00493490"/>
    <w:rsid w:val="004B1A60"/>
    <w:rsid w:val="004B2978"/>
    <w:rsid w:val="004B5528"/>
    <w:rsid w:val="004C4D66"/>
    <w:rsid w:val="004D1D9C"/>
    <w:rsid w:val="004E302E"/>
    <w:rsid w:val="00504AF2"/>
    <w:rsid w:val="005215DA"/>
    <w:rsid w:val="00534557"/>
    <w:rsid w:val="005346D7"/>
    <w:rsid w:val="005357EE"/>
    <w:rsid w:val="0054073B"/>
    <w:rsid w:val="005413FC"/>
    <w:rsid w:val="0054165B"/>
    <w:rsid w:val="00543098"/>
    <w:rsid w:val="005463AE"/>
    <w:rsid w:val="00564E9F"/>
    <w:rsid w:val="00566B53"/>
    <w:rsid w:val="005711D2"/>
    <w:rsid w:val="00595C63"/>
    <w:rsid w:val="005A240C"/>
    <w:rsid w:val="005A70EE"/>
    <w:rsid w:val="005B542F"/>
    <w:rsid w:val="005E2A34"/>
    <w:rsid w:val="0060000C"/>
    <w:rsid w:val="00603D2E"/>
    <w:rsid w:val="00612228"/>
    <w:rsid w:val="0061640C"/>
    <w:rsid w:val="0062591B"/>
    <w:rsid w:val="006312E5"/>
    <w:rsid w:val="00633FF1"/>
    <w:rsid w:val="006359E2"/>
    <w:rsid w:val="00641E52"/>
    <w:rsid w:val="0064349E"/>
    <w:rsid w:val="00647B08"/>
    <w:rsid w:val="00664F28"/>
    <w:rsid w:val="006709E8"/>
    <w:rsid w:val="006735DD"/>
    <w:rsid w:val="00676893"/>
    <w:rsid w:val="0069315C"/>
    <w:rsid w:val="006A24D8"/>
    <w:rsid w:val="006B14C0"/>
    <w:rsid w:val="006B4817"/>
    <w:rsid w:val="006B6009"/>
    <w:rsid w:val="006B7966"/>
    <w:rsid w:val="006C27AD"/>
    <w:rsid w:val="006C5564"/>
    <w:rsid w:val="006D45D2"/>
    <w:rsid w:val="006E090F"/>
    <w:rsid w:val="006E0D11"/>
    <w:rsid w:val="006E1368"/>
    <w:rsid w:val="006E36AD"/>
    <w:rsid w:val="006E373E"/>
    <w:rsid w:val="006E3D9E"/>
    <w:rsid w:val="006E6A64"/>
    <w:rsid w:val="006F5368"/>
    <w:rsid w:val="006F564C"/>
    <w:rsid w:val="00736E2F"/>
    <w:rsid w:val="0074452F"/>
    <w:rsid w:val="00744741"/>
    <w:rsid w:val="00757022"/>
    <w:rsid w:val="007757A4"/>
    <w:rsid w:val="007A3E80"/>
    <w:rsid w:val="007A7D05"/>
    <w:rsid w:val="007A7F8E"/>
    <w:rsid w:val="007B5839"/>
    <w:rsid w:val="007B5DF1"/>
    <w:rsid w:val="007C1ECF"/>
    <w:rsid w:val="007C26ED"/>
    <w:rsid w:val="007C2818"/>
    <w:rsid w:val="007C3C3F"/>
    <w:rsid w:val="007C60F9"/>
    <w:rsid w:val="007C7960"/>
    <w:rsid w:val="007D6386"/>
    <w:rsid w:val="007E48FE"/>
    <w:rsid w:val="007F085E"/>
    <w:rsid w:val="0080405C"/>
    <w:rsid w:val="00822C28"/>
    <w:rsid w:val="008404A0"/>
    <w:rsid w:val="00843B77"/>
    <w:rsid w:val="00851A05"/>
    <w:rsid w:val="00865784"/>
    <w:rsid w:val="00875F22"/>
    <w:rsid w:val="00877C51"/>
    <w:rsid w:val="008902DB"/>
    <w:rsid w:val="008A4156"/>
    <w:rsid w:val="008C02F9"/>
    <w:rsid w:val="008C64ED"/>
    <w:rsid w:val="008D4B1A"/>
    <w:rsid w:val="008D4CE3"/>
    <w:rsid w:val="008E1A6C"/>
    <w:rsid w:val="008F450E"/>
    <w:rsid w:val="009038AC"/>
    <w:rsid w:val="00914B04"/>
    <w:rsid w:val="0091729A"/>
    <w:rsid w:val="00927F16"/>
    <w:rsid w:val="00931B62"/>
    <w:rsid w:val="00932752"/>
    <w:rsid w:val="009369F4"/>
    <w:rsid w:val="00950F80"/>
    <w:rsid w:val="00957668"/>
    <w:rsid w:val="009663D3"/>
    <w:rsid w:val="0096743B"/>
    <w:rsid w:val="009715C8"/>
    <w:rsid w:val="00972762"/>
    <w:rsid w:val="009C259D"/>
    <w:rsid w:val="009D4F7C"/>
    <w:rsid w:val="009E5084"/>
    <w:rsid w:val="009E66BB"/>
    <w:rsid w:val="009E7F63"/>
    <w:rsid w:val="009F0C16"/>
    <w:rsid w:val="009F7423"/>
    <w:rsid w:val="00A04DE2"/>
    <w:rsid w:val="00A0516C"/>
    <w:rsid w:val="00A14E61"/>
    <w:rsid w:val="00A15BCA"/>
    <w:rsid w:val="00A213B6"/>
    <w:rsid w:val="00A31F7F"/>
    <w:rsid w:val="00A46015"/>
    <w:rsid w:val="00A573D9"/>
    <w:rsid w:val="00A61F41"/>
    <w:rsid w:val="00A80140"/>
    <w:rsid w:val="00AB7E43"/>
    <w:rsid w:val="00AC4447"/>
    <w:rsid w:val="00AC6271"/>
    <w:rsid w:val="00AD6A0B"/>
    <w:rsid w:val="00AD7E6C"/>
    <w:rsid w:val="00AE1216"/>
    <w:rsid w:val="00AF5126"/>
    <w:rsid w:val="00AF5522"/>
    <w:rsid w:val="00B163E2"/>
    <w:rsid w:val="00B31612"/>
    <w:rsid w:val="00B3496B"/>
    <w:rsid w:val="00B4523E"/>
    <w:rsid w:val="00B734AC"/>
    <w:rsid w:val="00B77153"/>
    <w:rsid w:val="00B82FB2"/>
    <w:rsid w:val="00B91743"/>
    <w:rsid w:val="00BA5CB2"/>
    <w:rsid w:val="00BA6027"/>
    <w:rsid w:val="00BB03F3"/>
    <w:rsid w:val="00BB6582"/>
    <w:rsid w:val="00BC4B6E"/>
    <w:rsid w:val="00BE13D7"/>
    <w:rsid w:val="00BF3C4E"/>
    <w:rsid w:val="00BF5C37"/>
    <w:rsid w:val="00C06875"/>
    <w:rsid w:val="00C07E33"/>
    <w:rsid w:val="00C36E05"/>
    <w:rsid w:val="00C45A06"/>
    <w:rsid w:val="00C51904"/>
    <w:rsid w:val="00C538B0"/>
    <w:rsid w:val="00C555D6"/>
    <w:rsid w:val="00C734C3"/>
    <w:rsid w:val="00CC0853"/>
    <w:rsid w:val="00CC3AB1"/>
    <w:rsid w:val="00CC5908"/>
    <w:rsid w:val="00CD4576"/>
    <w:rsid w:val="00CD4AAA"/>
    <w:rsid w:val="00CE05A5"/>
    <w:rsid w:val="00CF0065"/>
    <w:rsid w:val="00D2609A"/>
    <w:rsid w:val="00D3685E"/>
    <w:rsid w:val="00D45CF4"/>
    <w:rsid w:val="00D467FF"/>
    <w:rsid w:val="00D63A4A"/>
    <w:rsid w:val="00D75CF0"/>
    <w:rsid w:val="00D83168"/>
    <w:rsid w:val="00D86A32"/>
    <w:rsid w:val="00D96096"/>
    <w:rsid w:val="00D9652C"/>
    <w:rsid w:val="00DA23B9"/>
    <w:rsid w:val="00DB3467"/>
    <w:rsid w:val="00DC1CB6"/>
    <w:rsid w:val="00DC25AA"/>
    <w:rsid w:val="00DC38A6"/>
    <w:rsid w:val="00DC6533"/>
    <w:rsid w:val="00DC702C"/>
    <w:rsid w:val="00DF2F61"/>
    <w:rsid w:val="00DF57D2"/>
    <w:rsid w:val="00DF6A39"/>
    <w:rsid w:val="00E07608"/>
    <w:rsid w:val="00E24523"/>
    <w:rsid w:val="00E34267"/>
    <w:rsid w:val="00E36CA6"/>
    <w:rsid w:val="00E37196"/>
    <w:rsid w:val="00EA709B"/>
    <w:rsid w:val="00EC5F4A"/>
    <w:rsid w:val="00EE41B7"/>
    <w:rsid w:val="00EE451C"/>
    <w:rsid w:val="00EF54CF"/>
    <w:rsid w:val="00F2694A"/>
    <w:rsid w:val="00F329D4"/>
    <w:rsid w:val="00F343BA"/>
    <w:rsid w:val="00F35E7B"/>
    <w:rsid w:val="00F404B1"/>
    <w:rsid w:val="00F40F5D"/>
    <w:rsid w:val="00F4492D"/>
    <w:rsid w:val="00F47A9B"/>
    <w:rsid w:val="00F53F01"/>
    <w:rsid w:val="00F813E8"/>
    <w:rsid w:val="00F830E2"/>
    <w:rsid w:val="00F8551D"/>
    <w:rsid w:val="00F97E7D"/>
    <w:rsid w:val="00FA20E6"/>
    <w:rsid w:val="00FB030B"/>
    <w:rsid w:val="00FB0523"/>
    <w:rsid w:val="00FC1AFA"/>
    <w:rsid w:val="00FD5F79"/>
    <w:rsid w:val="00FE060E"/>
    <w:rsid w:val="00FE3437"/>
    <w:rsid w:val="00FE4F88"/>
    <w:rsid w:val="00FF2E72"/>
    <w:rsid w:val="04C90756"/>
    <w:rsid w:val="072F083A"/>
    <w:rsid w:val="2062F27F"/>
    <w:rsid w:val="21B103F1"/>
    <w:rsid w:val="5135966A"/>
    <w:rsid w:val="73B6A40B"/>
    <w:rsid w:val="73B83F6C"/>
    <w:rsid w:val="7667DC49"/>
    <w:rsid w:val="78083D4A"/>
    <w:rsid w:val="7866F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573DD96"/>
  <w15:docId w15:val="{0C2CAE73-ABD2-4DD1-92E9-48F41541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Subtitle">
    <w:name w:val="Subtitle"/>
    <w:basedOn w:val="Normal"/>
    <w:qFormat/>
    <w:pPr>
      <w:jc w:val="center"/>
    </w:pPr>
    <w:rPr>
      <w:b/>
      <w:bCs/>
      <w:sz w:val="44"/>
    </w:rPr>
  </w:style>
  <w:style w:type="paragraph" w:styleId="BodyText">
    <w:name w:val="Body Text"/>
    <w:basedOn w:val="Normal"/>
    <w:rPr>
      <w:bCs/>
      <w:iCs/>
    </w:rPr>
  </w:style>
  <w:style w:type="character" w:styleId="PageNumber">
    <w:name w:val="page number"/>
    <w:basedOn w:val="DefaultParagraphFont"/>
  </w:style>
  <w:style w:type="paragraph" w:customStyle="1" w:styleId="BodyText1">
    <w:name w:val="Body Text1"/>
    <w:basedOn w:val="Normal"/>
  </w:style>
  <w:style w:type="character" w:customStyle="1" w:styleId="s7">
    <w:name w:val="s7"/>
    <w:basedOn w:val="DefaultParagraphFont"/>
    <w:rsid w:val="00914B04"/>
  </w:style>
  <w:style w:type="character" w:customStyle="1" w:styleId="s5">
    <w:name w:val="s5"/>
    <w:basedOn w:val="DefaultParagraphFont"/>
    <w:rsid w:val="00914B04"/>
  </w:style>
  <w:style w:type="paragraph" w:styleId="NormalWeb">
    <w:name w:val="Normal (Web)"/>
    <w:basedOn w:val="Normal"/>
    <w:uiPriority w:val="99"/>
    <w:unhideWhenUsed/>
    <w:rsid w:val="00914B04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914B04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66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6B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66B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6B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66B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6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B53"/>
    <w:rPr>
      <w:b/>
      <w:bCs/>
    </w:rPr>
  </w:style>
  <w:style w:type="paragraph" w:customStyle="1" w:styleId="BasicParagraph">
    <w:name w:val="[Basic Paragraph]"/>
    <w:basedOn w:val="Normal"/>
    <w:uiPriority w:val="99"/>
    <w:rsid w:val="006E6A6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normaltextrun">
    <w:name w:val="normaltextrun"/>
    <w:basedOn w:val="DefaultParagraphFont"/>
    <w:rsid w:val="0060000C"/>
  </w:style>
  <w:style w:type="character" w:customStyle="1" w:styleId="eop">
    <w:name w:val="eop"/>
    <w:basedOn w:val="DefaultParagraphFont"/>
    <w:rsid w:val="0060000C"/>
  </w:style>
  <w:style w:type="paragraph" w:styleId="Revision">
    <w:name w:val="Revision"/>
    <w:hidden/>
    <w:uiPriority w:val="99"/>
    <w:semiHidden/>
    <w:rsid w:val="00D86A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6998AEF49B14C9162997A2C2FC277" ma:contentTypeVersion="18" ma:contentTypeDescription="Create a new document." ma:contentTypeScope="" ma:versionID="dc848a4dd4e51d3222a97eea77f63683">
  <xsd:schema xmlns:xsd="http://www.w3.org/2001/XMLSchema" xmlns:xs="http://www.w3.org/2001/XMLSchema" xmlns:p="http://schemas.microsoft.com/office/2006/metadata/properties" xmlns:ns2="eec1121c-cda9-4836-be94-b3e836ec7879" xmlns:ns3="74f1bc41-95bc-426d-befc-d768ff8af8f7" targetNamespace="http://schemas.microsoft.com/office/2006/metadata/properties" ma:root="true" ma:fieldsID="c2b8e8509123220664d6fffcd9f2240a" ns2:_="" ns3:_="">
    <xsd:import namespace="eec1121c-cda9-4836-be94-b3e836ec7879"/>
    <xsd:import namespace="74f1bc41-95bc-426d-befc-d768ff8af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Status" minOccurs="0"/>
                <xsd:element ref="ns3:MediaLengthInSeconds" minOccurs="0"/>
                <xsd:element ref="ns3:Numbe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121c-cda9-4836-be94-b3e836ec7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11deb5-85fb-4757-822d-bf885682c216}" ma:internalName="TaxCatchAll" ma:showField="CatchAllData" ma:web="eec1121c-cda9-4836-be94-b3e836ec7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1bc41-95bc-426d-befc-d768ff8a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fault="Draft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umber" ma:index="22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2d16c8-d7a8-429d-8311-ece1885a5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c1121c-cda9-4836-be94-b3e836ec7879" xsi:nil="true"/>
    <Status xmlns="74f1bc41-95bc-426d-befc-d768ff8af8f7">Draft</Status>
    <lcf76f155ced4ddcb4097134ff3c332f xmlns="74f1bc41-95bc-426d-befc-d768ff8af8f7">
      <Terms xmlns="http://schemas.microsoft.com/office/infopath/2007/PartnerControls"/>
    </lcf76f155ced4ddcb4097134ff3c332f>
    <Number xmlns="74f1bc41-95bc-426d-befc-d768ff8af8f7" xsi:nil="true"/>
  </documentManagement>
</p:properties>
</file>

<file path=customXml/itemProps1.xml><?xml version="1.0" encoding="utf-8"?>
<ds:datastoreItem xmlns:ds="http://schemas.openxmlformats.org/officeDocument/2006/customXml" ds:itemID="{DBD2B896-FD12-480C-84AF-A60C9D64C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A86AB-1F35-4580-91C8-03DB165DEC8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37FBB6F-1A01-4F2B-9017-B27E72B12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121c-cda9-4836-be94-b3e836ec7879"/>
    <ds:schemaRef ds:uri="74f1bc41-95bc-426d-befc-d768ff8a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85CDFF-7894-4C9F-A0E0-42DECD4EBC82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74f1bc41-95bc-426d-befc-d768ff8af8f7"/>
    <ds:schemaRef ds:uri="eec1121c-cda9-4836-be94-b3e836ec787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>CHA/CAHHS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dvicari</dc:creator>
  <cp:lastModifiedBy>Coco Baker</cp:lastModifiedBy>
  <cp:revision>2</cp:revision>
  <cp:lastPrinted>2013-08-14T16:21:00Z</cp:lastPrinted>
  <dcterms:created xsi:type="dcterms:W3CDTF">2022-03-24T23:00:00Z</dcterms:created>
  <dcterms:modified xsi:type="dcterms:W3CDTF">2022-03-24T23:00:00Z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0x01010092C6998AEF49B14C9162997A2C2FC277</vt:lpwstr>
  </property>
  <property fmtid="{D5CDD505-2E9C-101B-9397-08002B2CF9AE}" pid="4" name="Order">
    <vt:r8>2972000</vt:r8>
  </property>
  <property fmtid="{D5CDD505-2E9C-101B-9397-08002B2CF9AE}" pid="5" name="TaxKeyword">
    <vt:lpwstr/>
  </property>
  <property fmtid="{D5CDD505-2E9C-101B-9397-08002B2CF9AE}" pid="6" name="MediaServiceImageTags">
    <vt:lpwstr/>
  </property>
</Properties>
</file>