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D9B1" w14:textId="77777777" w:rsidR="00CD210F" w:rsidRPr="00685475" w:rsidRDefault="00CD210F" w:rsidP="00CD210F">
      <w:pPr>
        <w:rPr>
          <w:rFonts w:asciiTheme="minorHAnsi" w:eastAsia="Calibri" w:hAnsiTheme="minorHAnsi" w:cstheme="minorHAnsi"/>
          <w:sz w:val="22"/>
          <w:szCs w:val="22"/>
        </w:rPr>
      </w:pPr>
      <w:r w:rsidRPr="00685475">
        <w:rPr>
          <w:rFonts w:asciiTheme="minorHAnsi" w:eastAsia="Calibri" w:hAnsiTheme="minorHAnsi" w:cstheme="minorHAnsi"/>
          <w:sz w:val="22"/>
          <w:szCs w:val="22"/>
        </w:rPr>
        <w:t>June 15, 2021</w:t>
      </w:r>
    </w:p>
    <w:p w14:paraId="543C4AA5" w14:textId="77777777" w:rsidR="00CD210F" w:rsidRPr="00685475" w:rsidRDefault="00CD210F" w:rsidP="00CD210F">
      <w:pPr>
        <w:rPr>
          <w:rFonts w:asciiTheme="minorHAnsi" w:eastAsia="Calibri" w:hAnsiTheme="minorHAnsi" w:cstheme="minorHAnsi"/>
          <w:sz w:val="22"/>
          <w:szCs w:val="22"/>
        </w:rPr>
      </w:pPr>
    </w:p>
    <w:p w14:paraId="280872A3" w14:textId="77777777" w:rsidR="00CD210F" w:rsidRPr="00685475" w:rsidRDefault="00CD210F" w:rsidP="00CD210F">
      <w:pPr>
        <w:rPr>
          <w:rFonts w:asciiTheme="minorHAnsi" w:eastAsia="Calibri" w:hAnsiTheme="minorHAnsi" w:cstheme="minorHAnsi"/>
          <w:sz w:val="22"/>
          <w:szCs w:val="22"/>
        </w:rPr>
      </w:pPr>
      <w:r w:rsidRPr="00685475">
        <w:rPr>
          <w:rFonts w:asciiTheme="minorHAnsi" w:eastAsia="Calibri" w:hAnsiTheme="minorHAnsi" w:cstheme="minorHAnsi"/>
          <w:sz w:val="22"/>
          <w:szCs w:val="22"/>
        </w:rPr>
        <w:t xml:space="preserve">Office of Administrative Law </w:t>
      </w:r>
    </w:p>
    <w:p w14:paraId="672290C2" w14:textId="77777777" w:rsidR="00CD210F" w:rsidRPr="00685475" w:rsidRDefault="00CD210F" w:rsidP="00CD210F">
      <w:pPr>
        <w:rPr>
          <w:rFonts w:asciiTheme="minorHAnsi" w:eastAsia="Calibri" w:hAnsiTheme="minorHAnsi" w:cstheme="minorHAnsi"/>
          <w:sz w:val="22"/>
          <w:szCs w:val="22"/>
        </w:rPr>
      </w:pPr>
      <w:r w:rsidRPr="00685475">
        <w:rPr>
          <w:rFonts w:asciiTheme="minorHAnsi" w:eastAsia="Calibri" w:hAnsiTheme="minorHAnsi" w:cstheme="minorHAnsi"/>
          <w:sz w:val="22"/>
          <w:szCs w:val="22"/>
        </w:rPr>
        <w:t xml:space="preserve">300 Capitol Mall, Suite 1250 </w:t>
      </w:r>
    </w:p>
    <w:p w14:paraId="34184F80" w14:textId="3E3FEF70" w:rsidR="00CD210F" w:rsidRPr="00685475" w:rsidRDefault="00CD210F" w:rsidP="00CD210F">
      <w:pPr>
        <w:rPr>
          <w:rFonts w:asciiTheme="minorHAnsi" w:eastAsia="Calibri" w:hAnsiTheme="minorHAnsi" w:cstheme="minorHAnsi"/>
          <w:sz w:val="22"/>
          <w:szCs w:val="22"/>
        </w:rPr>
      </w:pPr>
      <w:r w:rsidRPr="41E2B820">
        <w:rPr>
          <w:rFonts w:asciiTheme="minorHAnsi" w:eastAsia="Calibri" w:hAnsiTheme="minorHAnsi" w:cstheme="minorBidi"/>
          <w:sz w:val="22"/>
          <w:szCs w:val="22"/>
        </w:rPr>
        <w:t>Sacramento, CA 95814</w:t>
      </w:r>
    </w:p>
    <w:p w14:paraId="7DE2385D" w14:textId="5010DB53" w:rsidR="41E2B820" w:rsidRDefault="41E2B820" w:rsidP="41E2B820">
      <w:pPr>
        <w:rPr>
          <w:rFonts w:asciiTheme="minorHAnsi" w:eastAsia="Calibri" w:hAnsiTheme="minorHAnsi" w:cstheme="minorBidi"/>
          <w:szCs w:val="24"/>
        </w:rPr>
      </w:pPr>
    </w:p>
    <w:p w14:paraId="23AE9FFE" w14:textId="77777777" w:rsidR="00CD210F" w:rsidRPr="00685475" w:rsidRDefault="00CD210F" w:rsidP="00CD210F">
      <w:pPr>
        <w:rPr>
          <w:rFonts w:asciiTheme="minorHAnsi" w:eastAsia="Calibri" w:hAnsiTheme="minorHAnsi" w:cstheme="minorHAnsi"/>
          <w:sz w:val="22"/>
          <w:szCs w:val="22"/>
        </w:rPr>
      </w:pPr>
      <w:r w:rsidRPr="00685475">
        <w:rPr>
          <w:rFonts w:asciiTheme="minorHAnsi" w:eastAsia="Calibri" w:hAnsiTheme="minorHAnsi" w:cstheme="minorHAnsi"/>
          <w:sz w:val="22"/>
          <w:szCs w:val="22"/>
        </w:rPr>
        <w:t xml:space="preserve">(Sent by email to </w:t>
      </w:r>
      <w:hyperlink r:id="rId12" w:history="1">
        <w:r w:rsidRPr="00685475">
          <w:rPr>
            <w:rStyle w:val="Hyperlink"/>
            <w:rFonts w:asciiTheme="minorHAnsi" w:eastAsia="Calibri" w:hAnsiTheme="minorHAnsi" w:cstheme="minorHAnsi"/>
            <w:sz w:val="22"/>
            <w:szCs w:val="22"/>
          </w:rPr>
          <w:t>staff@oal.ca.gov</w:t>
        </w:r>
      </w:hyperlink>
      <w:r w:rsidRPr="00685475">
        <w:rPr>
          <w:rFonts w:asciiTheme="minorHAnsi" w:eastAsia="Calibri" w:hAnsiTheme="minorHAnsi" w:cstheme="minorHAnsi"/>
          <w:sz w:val="22"/>
          <w:szCs w:val="22"/>
        </w:rPr>
        <w:t>)</w:t>
      </w:r>
    </w:p>
    <w:p w14:paraId="7D3C997A" w14:textId="77777777" w:rsidR="00CD210F" w:rsidRPr="00685475" w:rsidRDefault="00CD210F" w:rsidP="00CD210F">
      <w:pPr>
        <w:rPr>
          <w:rFonts w:asciiTheme="minorHAnsi" w:eastAsia="Calibri" w:hAnsiTheme="minorHAnsi" w:cstheme="minorHAnsi"/>
          <w:sz w:val="22"/>
          <w:szCs w:val="22"/>
        </w:rPr>
      </w:pPr>
    </w:p>
    <w:p w14:paraId="18D8E518" w14:textId="77777777" w:rsidR="00CD210F" w:rsidRPr="00685475" w:rsidRDefault="00CD210F" w:rsidP="00CD210F">
      <w:pPr>
        <w:rPr>
          <w:rFonts w:asciiTheme="minorHAnsi" w:eastAsia="Calibri" w:hAnsiTheme="minorHAnsi" w:cstheme="minorHAnsi"/>
          <w:b/>
          <w:bCs/>
          <w:i/>
          <w:iCs/>
          <w:sz w:val="22"/>
          <w:szCs w:val="22"/>
        </w:rPr>
      </w:pPr>
      <w:r w:rsidRPr="00685475">
        <w:rPr>
          <w:rFonts w:asciiTheme="minorHAnsi" w:eastAsia="Calibri" w:hAnsiTheme="minorHAnsi" w:cstheme="minorHAnsi"/>
          <w:b/>
          <w:bCs/>
          <w:i/>
          <w:iCs/>
          <w:sz w:val="22"/>
          <w:szCs w:val="22"/>
        </w:rPr>
        <w:t xml:space="preserve">Re: 8 C.C.R. </w:t>
      </w:r>
      <w:bookmarkStart w:id="0" w:name="_Hlk74247909"/>
      <w:r w:rsidRPr="00685475">
        <w:rPr>
          <w:rFonts w:asciiTheme="minorHAnsi" w:eastAsia="Calibri" w:hAnsiTheme="minorHAnsi" w:cstheme="minorHAnsi"/>
          <w:b/>
          <w:bCs/>
          <w:i/>
          <w:iCs/>
          <w:sz w:val="22"/>
          <w:szCs w:val="22"/>
        </w:rPr>
        <w:t>§ 340.7</w:t>
      </w:r>
      <w:bookmarkEnd w:id="0"/>
      <w:r w:rsidRPr="00685475">
        <w:rPr>
          <w:rFonts w:asciiTheme="minorHAnsi" w:eastAsia="Calibri" w:hAnsiTheme="minorHAnsi" w:cstheme="minorHAnsi"/>
          <w:b/>
          <w:bCs/>
          <w:i/>
          <w:iCs/>
          <w:sz w:val="22"/>
          <w:szCs w:val="22"/>
        </w:rPr>
        <w:t xml:space="preserve"> (Definition of Normal Consumption of Personal Protective Equipment)</w:t>
      </w:r>
    </w:p>
    <w:p w14:paraId="53D9824A" w14:textId="77777777" w:rsidR="00CD210F" w:rsidRPr="00685475" w:rsidRDefault="00CD210F" w:rsidP="00CD210F">
      <w:pPr>
        <w:rPr>
          <w:rFonts w:asciiTheme="minorHAnsi" w:eastAsia="Calibri" w:hAnsiTheme="minorHAnsi" w:cstheme="minorHAnsi"/>
          <w:sz w:val="22"/>
          <w:szCs w:val="22"/>
        </w:rPr>
      </w:pPr>
    </w:p>
    <w:p w14:paraId="6A07E3B2" w14:textId="77777777" w:rsidR="00CD210F" w:rsidRPr="00685475" w:rsidRDefault="00CD210F" w:rsidP="00CD210F">
      <w:pPr>
        <w:rPr>
          <w:rFonts w:asciiTheme="minorHAnsi" w:eastAsia="Calibri" w:hAnsiTheme="minorHAnsi" w:cstheme="minorHAnsi"/>
          <w:sz w:val="22"/>
          <w:szCs w:val="22"/>
        </w:rPr>
      </w:pPr>
      <w:r w:rsidRPr="00685475">
        <w:rPr>
          <w:rFonts w:asciiTheme="minorHAnsi" w:eastAsia="Calibri" w:hAnsiTheme="minorHAnsi" w:cstheme="minorHAnsi"/>
          <w:sz w:val="22"/>
          <w:szCs w:val="22"/>
        </w:rPr>
        <w:t>To Whom it May Concern:</w:t>
      </w:r>
    </w:p>
    <w:p w14:paraId="4BB70B5D" w14:textId="77777777" w:rsidR="00CD210F" w:rsidRPr="00685475" w:rsidRDefault="00CD210F" w:rsidP="00CD210F">
      <w:pPr>
        <w:rPr>
          <w:rFonts w:asciiTheme="minorHAnsi" w:eastAsia="Calibri" w:hAnsiTheme="minorHAnsi" w:cstheme="minorHAnsi"/>
          <w:sz w:val="22"/>
          <w:szCs w:val="22"/>
        </w:rPr>
      </w:pPr>
      <w:r w:rsidRPr="00685475">
        <w:rPr>
          <w:rFonts w:asciiTheme="minorHAnsi" w:eastAsia="Calibri" w:hAnsiTheme="minorHAnsi" w:cstheme="minorHAnsi"/>
          <w:sz w:val="22"/>
          <w:szCs w:val="22"/>
        </w:rPr>
        <w:t xml:space="preserve"> </w:t>
      </w:r>
    </w:p>
    <w:p w14:paraId="3ECF659A" w14:textId="2C64D888" w:rsidR="009239E2" w:rsidRDefault="00097152" w:rsidP="41E2B820">
      <w:pPr>
        <w:rPr>
          <w:rFonts w:asciiTheme="minorHAnsi" w:hAnsiTheme="minorHAnsi" w:cstheme="minorBidi"/>
          <w:sz w:val="22"/>
          <w:szCs w:val="22"/>
        </w:rPr>
      </w:pPr>
      <w:r w:rsidRPr="41E2B820">
        <w:rPr>
          <w:rFonts w:asciiTheme="minorHAnsi" w:hAnsiTheme="minorHAnsi" w:cstheme="minorBidi"/>
          <w:sz w:val="22"/>
          <w:szCs w:val="22"/>
        </w:rPr>
        <w:t xml:space="preserve">California hospitals take very seriously </w:t>
      </w:r>
      <w:r w:rsidR="002A163B" w:rsidRPr="41E2B820">
        <w:rPr>
          <w:rFonts w:asciiTheme="minorHAnsi" w:hAnsiTheme="minorHAnsi" w:cstheme="minorBidi"/>
          <w:sz w:val="22"/>
          <w:szCs w:val="22"/>
        </w:rPr>
        <w:t>their duty</w:t>
      </w:r>
      <w:r w:rsidRPr="41E2B820">
        <w:rPr>
          <w:rFonts w:asciiTheme="minorHAnsi" w:hAnsiTheme="minorHAnsi" w:cstheme="minorBidi"/>
          <w:sz w:val="22"/>
          <w:szCs w:val="22"/>
        </w:rPr>
        <w:t xml:space="preserve"> to provide a safe, healthy environment for patients a</w:t>
      </w:r>
      <w:r w:rsidR="22151EA0" w:rsidRPr="41E2B820">
        <w:rPr>
          <w:rFonts w:asciiTheme="minorHAnsi" w:hAnsiTheme="minorHAnsi" w:cstheme="minorBidi"/>
          <w:sz w:val="22"/>
          <w:szCs w:val="22"/>
        </w:rPr>
        <w:t>nd</w:t>
      </w:r>
      <w:r w:rsidRPr="41E2B820">
        <w:rPr>
          <w:rFonts w:asciiTheme="minorHAnsi" w:hAnsiTheme="minorHAnsi" w:cstheme="minorBidi"/>
          <w:sz w:val="22"/>
          <w:szCs w:val="22"/>
        </w:rPr>
        <w:t xml:space="preserve"> staff </w:t>
      </w:r>
      <w:proofErr w:type="gramStart"/>
      <w:r w:rsidRPr="41E2B820">
        <w:rPr>
          <w:rFonts w:asciiTheme="minorHAnsi" w:hAnsiTheme="minorHAnsi" w:cstheme="minorBidi"/>
          <w:sz w:val="22"/>
          <w:szCs w:val="22"/>
        </w:rPr>
        <w:t>each and every</w:t>
      </w:r>
      <w:proofErr w:type="gramEnd"/>
      <w:r w:rsidRPr="41E2B820">
        <w:rPr>
          <w:rFonts w:asciiTheme="minorHAnsi" w:hAnsiTheme="minorHAnsi" w:cstheme="minorBidi"/>
          <w:sz w:val="22"/>
          <w:szCs w:val="22"/>
        </w:rPr>
        <w:t xml:space="preserve"> day, not just</w:t>
      </w:r>
      <w:r w:rsidR="002A163B" w:rsidRPr="41E2B820">
        <w:rPr>
          <w:rFonts w:asciiTheme="minorHAnsi" w:hAnsiTheme="minorHAnsi" w:cstheme="minorBidi"/>
          <w:sz w:val="22"/>
          <w:szCs w:val="22"/>
        </w:rPr>
        <w:t xml:space="preserve"> during a pandemic. </w:t>
      </w:r>
      <w:r w:rsidR="0026761E" w:rsidRPr="41E2B820">
        <w:rPr>
          <w:rFonts w:asciiTheme="minorHAnsi" w:hAnsiTheme="minorHAnsi" w:cstheme="minorBidi"/>
          <w:sz w:val="22"/>
          <w:szCs w:val="22"/>
        </w:rPr>
        <w:t>As such, t</w:t>
      </w:r>
      <w:r w:rsidR="002A163B" w:rsidRPr="41E2B820">
        <w:rPr>
          <w:rFonts w:asciiTheme="minorHAnsi" w:hAnsiTheme="minorHAnsi" w:cstheme="minorBidi"/>
          <w:sz w:val="22"/>
          <w:szCs w:val="22"/>
        </w:rPr>
        <w:t>he California Hospital Association (CHA)</w:t>
      </w:r>
      <w:r w:rsidR="009239E2" w:rsidRPr="41E2B820">
        <w:rPr>
          <w:rFonts w:asciiTheme="minorHAnsi" w:hAnsiTheme="minorHAnsi" w:cstheme="minorBidi"/>
          <w:sz w:val="22"/>
          <w:szCs w:val="22"/>
        </w:rPr>
        <w:t>, which represents more than 400 hospitals and health systems,</w:t>
      </w:r>
      <w:r w:rsidR="002A163B" w:rsidRPr="41E2B820">
        <w:rPr>
          <w:rFonts w:asciiTheme="minorHAnsi" w:hAnsiTheme="minorHAnsi" w:cstheme="minorBidi"/>
          <w:sz w:val="22"/>
          <w:szCs w:val="22"/>
        </w:rPr>
        <w:t xml:space="preserve"> appreciates Cal/OSHA’s effort to meet the requirements of Assembly Bill </w:t>
      </w:r>
      <w:r w:rsidR="001019E2" w:rsidRPr="41E2B820">
        <w:rPr>
          <w:rFonts w:asciiTheme="minorHAnsi" w:hAnsiTheme="minorHAnsi" w:cstheme="minorBidi"/>
          <w:sz w:val="22"/>
          <w:szCs w:val="22"/>
        </w:rPr>
        <w:t xml:space="preserve">(AB) </w:t>
      </w:r>
      <w:r w:rsidR="002A163B" w:rsidRPr="41E2B820">
        <w:rPr>
          <w:rFonts w:asciiTheme="minorHAnsi" w:hAnsiTheme="minorHAnsi" w:cstheme="minorBidi"/>
          <w:sz w:val="22"/>
          <w:szCs w:val="22"/>
        </w:rPr>
        <w:t>2537 (Chapter 313, Statutes of 2020) and provide guidance to health</w:t>
      </w:r>
      <w:r w:rsidR="00024C09" w:rsidRPr="41E2B820">
        <w:rPr>
          <w:rFonts w:asciiTheme="minorHAnsi" w:hAnsiTheme="minorHAnsi" w:cstheme="minorBidi"/>
          <w:sz w:val="22"/>
          <w:szCs w:val="22"/>
        </w:rPr>
        <w:t xml:space="preserve"> </w:t>
      </w:r>
      <w:r w:rsidR="002A163B" w:rsidRPr="41E2B820">
        <w:rPr>
          <w:rFonts w:asciiTheme="minorHAnsi" w:hAnsiTheme="minorHAnsi" w:cstheme="minorBidi"/>
          <w:sz w:val="22"/>
          <w:szCs w:val="22"/>
        </w:rPr>
        <w:t xml:space="preserve">care providers on the necessary equipment levels for </w:t>
      </w:r>
      <w:r w:rsidR="00024C09" w:rsidRPr="41E2B820">
        <w:rPr>
          <w:rFonts w:asciiTheme="minorHAnsi" w:hAnsiTheme="minorHAnsi" w:cstheme="minorBidi"/>
          <w:sz w:val="22"/>
          <w:szCs w:val="22"/>
        </w:rPr>
        <w:t>personal protective equipment</w:t>
      </w:r>
      <w:r w:rsidR="000940D5" w:rsidRPr="41E2B820">
        <w:rPr>
          <w:rFonts w:asciiTheme="minorHAnsi" w:hAnsiTheme="minorHAnsi" w:cstheme="minorBidi"/>
          <w:sz w:val="22"/>
          <w:szCs w:val="22"/>
        </w:rPr>
        <w:t xml:space="preserve"> (PPE)</w:t>
      </w:r>
      <w:r w:rsidR="002A163B" w:rsidRPr="41E2B820">
        <w:rPr>
          <w:rFonts w:asciiTheme="minorHAnsi" w:hAnsiTheme="minorHAnsi" w:cstheme="minorBidi"/>
          <w:sz w:val="22"/>
          <w:szCs w:val="22"/>
        </w:rPr>
        <w:t xml:space="preserve">. </w:t>
      </w:r>
      <w:r w:rsidR="00CD210F" w:rsidRPr="41E2B820">
        <w:rPr>
          <w:rFonts w:asciiTheme="minorHAnsi" w:hAnsiTheme="minorHAnsi" w:cstheme="minorBidi"/>
          <w:sz w:val="22"/>
          <w:szCs w:val="22"/>
        </w:rPr>
        <w:t xml:space="preserve"> </w:t>
      </w:r>
    </w:p>
    <w:p w14:paraId="483BD79C" w14:textId="40FB1E7F" w:rsidR="00CD210F" w:rsidRDefault="277A811E" w:rsidP="41E2B820">
      <w:pPr>
        <w:rPr>
          <w:rFonts w:asciiTheme="minorHAnsi" w:hAnsiTheme="minorHAnsi" w:cstheme="minorBidi"/>
          <w:sz w:val="22"/>
          <w:szCs w:val="22"/>
        </w:rPr>
      </w:pPr>
      <w:r w:rsidRPr="41E2B820">
        <w:rPr>
          <w:rFonts w:asciiTheme="minorHAnsi" w:hAnsiTheme="minorHAnsi" w:cstheme="minorBidi"/>
          <w:sz w:val="22"/>
          <w:szCs w:val="22"/>
        </w:rPr>
        <w:t xml:space="preserve">To </w:t>
      </w:r>
      <w:r w:rsidR="00CD210F" w:rsidRPr="41E2B820">
        <w:rPr>
          <w:rFonts w:asciiTheme="minorHAnsi" w:hAnsiTheme="minorHAnsi" w:cstheme="minorBidi"/>
          <w:sz w:val="22"/>
          <w:szCs w:val="22"/>
        </w:rPr>
        <w:t xml:space="preserve">provide support and assistance in development of a workable and effective regulation, </w:t>
      </w:r>
      <w:r w:rsidR="0026761E" w:rsidRPr="41E2B820">
        <w:rPr>
          <w:rFonts w:asciiTheme="minorHAnsi" w:hAnsiTheme="minorHAnsi" w:cstheme="minorBidi"/>
          <w:sz w:val="22"/>
          <w:szCs w:val="22"/>
        </w:rPr>
        <w:t>CHA</w:t>
      </w:r>
      <w:r w:rsidR="009239E2" w:rsidRPr="41E2B820">
        <w:rPr>
          <w:rFonts w:asciiTheme="minorHAnsi" w:hAnsiTheme="minorHAnsi" w:cstheme="minorBidi"/>
          <w:sz w:val="22"/>
          <w:szCs w:val="22"/>
        </w:rPr>
        <w:t xml:space="preserve"> </w:t>
      </w:r>
      <w:r w:rsidR="009A3D33" w:rsidRPr="41E2B820">
        <w:rPr>
          <w:rFonts w:asciiTheme="minorHAnsi" w:eastAsia="Calibri" w:hAnsiTheme="minorHAnsi" w:cstheme="minorBidi"/>
          <w:sz w:val="22"/>
          <w:szCs w:val="22"/>
        </w:rPr>
        <w:t xml:space="preserve">respectfully offers comments on </w:t>
      </w:r>
      <w:r w:rsidR="03A0C512" w:rsidRPr="41E2B820">
        <w:rPr>
          <w:rFonts w:asciiTheme="minorHAnsi" w:eastAsia="Calibri" w:hAnsiTheme="minorHAnsi" w:cstheme="minorBidi"/>
          <w:sz w:val="22"/>
          <w:szCs w:val="22"/>
        </w:rPr>
        <w:t>Cal/OSHA’s</w:t>
      </w:r>
      <w:r w:rsidR="009A3D33" w:rsidRPr="41E2B820">
        <w:rPr>
          <w:rFonts w:asciiTheme="minorHAnsi" w:eastAsia="Calibri" w:hAnsiTheme="minorHAnsi" w:cstheme="minorBidi"/>
          <w:sz w:val="22"/>
          <w:szCs w:val="22"/>
        </w:rPr>
        <w:t xml:space="preserve"> emergency regulations on normal consumption of PPE. </w:t>
      </w:r>
      <w:r w:rsidR="00CD210F" w:rsidRPr="41E2B820">
        <w:rPr>
          <w:rFonts w:asciiTheme="minorHAnsi" w:hAnsiTheme="minorHAnsi" w:cstheme="minorBidi"/>
          <w:sz w:val="22"/>
          <w:szCs w:val="22"/>
        </w:rPr>
        <w:t xml:space="preserve"> </w:t>
      </w:r>
    </w:p>
    <w:p w14:paraId="088C2635" w14:textId="77777777" w:rsidR="002C6DFB" w:rsidRPr="00685475" w:rsidRDefault="002C6DFB" w:rsidP="00CD210F">
      <w:pPr>
        <w:rPr>
          <w:rFonts w:asciiTheme="minorHAnsi" w:hAnsiTheme="minorHAnsi" w:cstheme="minorHAnsi"/>
          <w:sz w:val="22"/>
          <w:szCs w:val="22"/>
        </w:rPr>
      </w:pPr>
    </w:p>
    <w:p w14:paraId="3ACB59EF" w14:textId="77777777" w:rsidR="00CD210F" w:rsidRPr="00F87B3E" w:rsidRDefault="00CD210F" w:rsidP="00F87B3E">
      <w:pPr>
        <w:pStyle w:val="Heading2"/>
        <w:jc w:val="left"/>
        <w:rPr>
          <w:rFonts w:asciiTheme="minorHAnsi" w:hAnsiTheme="minorHAnsi" w:cstheme="minorHAnsi"/>
          <w:b/>
          <w:bCs/>
          <w:sz w:val="22"/>
          <w:szCs w:val="22"/>
        </w:rPr>
      </w:pPr>
      <w:r w:rsidRPr="00F87B3E">
        <w:rPr>
          <w:rFonts w:asciiTheme="minorHAnsi" w:hAnsiTheme="minorHAnsi" w:cstheme="minorHAnsi"/>
          <w:b/>
          <w:bCs/>
          <w:sz w:val="22"/>
          <w:szCs w:val="22"/>
        </w:rPr>
        <w:t xml:space="preserve">Definition of “Normal Consumption” </w:t>
      </w:r>
    </w:p>
    <w:p w14:paraId="2645ECA2" w14:textId="61E22579" w:rsidR="00CD210F" w:rsidRPr="00685475" w:rsidRDefault="00CD210F" w:rsidP="00F87B3E">
      <w:pPr>
        <w:rPr>
          <w:rFonts w:asciiTheme="minorHAnsi" w:hAnsiTheme="minorHAnsi" w:cstheme="minorHAnsi"/>
          <w:sz w:val="22"/>
          <w:szCs w:val="22"/>
        </w:rPr>
      </w:pPr>
      <w:r w:rsidRPr="00685475">
        <w:rPr>
          <w:rFonts w:asciiTheme="minorHAnsi" w:hAnsiTheme="minorHAnsi" w:cstheme="minorHAnsi"/>
          <w:sz w:val="22"/>
          <w:szCs w:val="22"/>
        </w:rPr>
        <w:t>CHA’s primary concern with the emergency regulation is the definition of “normal consumption</w:t>
      </w:r>
      <w:r w:rsidR="00D72694">
        <w:rPr>
          <w:rFonts w:asciiTheme="minorHAnsi" w:hAnsiTheme="minorHAnsi" w:cstheme="minorHAnsi"/>
          <w:sz w:val="22"/>
          <w:szCs w:val="22"/>
        </w:rPr>
        <w:t>.”</w:t>
      </w:r>
      <w:r w:rsidRPr="00685475">
        <w:rPr>
          <w:rFonts w:asciiTheme="minorHAnsi" w:hAnsiTheme="minorHAnsi" w:cstheme="minorHAnsi"/>
          <w:sz w:val="22"/>
          <w:szCs w:val="22"/>
        </w:rPr>
        <w:t xml:space="preserve"> As commonly defined, “normal” </w:t>
      </w:r>
      <w:r w:rsidR="00D72694">
        <w:rPr>
          <w:rFonts w:asciiTheme="minorHAnsi" w:hAnsiTheme="minorHAnsi" w:cstheme="minorHAnsi"/>
          <w:sz w:val="22"/>
          <w:szCs w:val="22"/>
        </w:rPr>
        <w:t xml:space="preserve">refers to </w:t>
      </w:r>
      <w:r w:rsidRPr="00685475">
        <w:rPr>
          <w:rFonts w:asciiTheme="minorHAnsi" w:hAnsiTheme="minorHAnsi" w:cstheme="minorHAnsi"/>
          <w:sz w:val="22"/>
          <w:szCs w:val="22"/>
        </w:rPr>
        <w:t>something that conforms to a regular pattern or is “characterized by that which is considered usual, typical, or routine</w:t>
      </w:r>
      <w:r w:rsidR="00D72694">
        <w:rPr>
          <w:rFonts w:asciiTheme="minorHAnsi" w:hAnsiTheme="minorHAnsi" w:cstheme="minorHAnsi"/>
          <w:sz w:val="22"/>
          <w:szCs w:val="22"/>
        </w:rPr>
        <w:t>.”</w:t>
      </w:r>
      <w:r w:rsidRPr="00685475">
        <w:rPr>
          <w:rStyle w:val="FootnoteReference"/>
          <w:rFonts w:asciiTheme="minorHAnsi" w:hAnsiTheme="minorHAnsi" w:cstheme="minorHAnsi"/>
          <w:sz w:val="22"/>
          <w:szCs w:val="22"/>
        </w:rPr>
        <w:footnoteReference w:id="2"/>
      </w:r>
      <w:r w:rsidRPr="00685475">
        <w:rPr>
          <w:rFonts w:asciiTheme="minorHAnsi" w:hAnsiTheme="minorHAnsi" w:cstheme="minorHAnsi"/>
          <w:sz w:val="22"/>
          <w:szCs w:val="22"/>
        </w:rPr>
        <w:t xml:space="preserve"> In the case of hospitals, regular health</w:t>
      </w:r>
      <w:r w:rsidR="00024C09">
        <w:rPr>
          <w:rFonts w:asciiTheme="minorHAnsi" w:hAnsiTheme="minorHAnsi" w:cstheme="minorHAnsi"/>
          <w:sz w:val="22"/>
          <w:szCs w:val="22"/>
        </w:rPr>
        <w:t xml:space="preserve"> </w:t>
      </w:r>
      <w:r w:rsidRPr="00685475">
        <w:rPr>
          <w:rFonts w:asciiTheme="minorHAnsi" w:hAnsiTheme="minorHAnsi" w:cstheme="minorHAnsi"/>
          <w:sz w:val="22"/>
          <w:szCs w:val="22"/>
        </w:rPr>
        <w:t>care delivery includes a wide variety of activities, such as preventive care, emergency and elective surgeries, post-operative care, and cancer treatment. Fortunately, what it does not include are once-in-a-century international pandemics of newly emerging viruses.</w:t>
      </w:r>
    </w:p>
    <w:p w14:paraId="6393CF47" w14:textId="77777777" w:rsidR="00CD210F" w:rsidRPr="00685475" w:rsidRDefault="00CD210F" w:rsidP="00CD210F">
      <w:pPr>
        <w:ind w:firstLine="720"/>
        <w:rPr>
          <w:rFonts w:asciiTheme="minorHAnsi" w:hAnsiTheme="minorHAnsi" w:cstheme="minorHAnsi"/>
          <w:sz w:val="22"/>
          <w:szCs w:val="22"/>
        </w:rPr>
      </w:pPr>
    </w:p>
    <w:p w14:paraId="3883BB1F" w14:textId="621B0664" w:rsidR="00CD210F" w:rsidRPr="00685475" w:rsidRDefault="00CD210F" w:rsidP="00F87B3E">
      <w:pPr>
        <w:rPr>
          <w:rFonts w:asciiTheme="minorHAnsi" w:hAnsiTheme="minorHAnsi" w:cstheme="minorHAnsi"/>
          <w:sz w:val="22"/>
          <w:szCs w:val="22"/>
        </w:rPr>
      </w:pPr>
      <w:r w:rsidRPr="00685475">
        <w:rPr>
          <w:rFonts w:asciiTheme="minorHAnsi" w:hAnsiTheme="minorHAnsi" w:cstheme="minorHAnsi"/>
          <w:sz w:val="22"/>
          <w:szCs w:val="22"/>
        </w:rPr>
        <w:t xml:space="preserve">Unfortunately, 8 CCR § 340.7 (hereafter “emergency regulation”) requires that hospitals include all PPE consumption from the recent COVID-19 pandemic. CHA </w:t>
      </w:r>
      <w:r w:rsidR="00D72694">
        <w:rPr>
          <w:rFonts w:asciiTheme="minorHAnsi" w:hAnsiTheme="minorHAnsi" w:cstheme="minorHAnsi"/>
          <w:sz w:val="22"/>
          <w:szCs w:val="22"/>
        </w:rPr>
        <w:t>appreciates</w:t>
      </w:r>
      <w:r w:rsidRPr="00685475">
        <w:rPr>
          <w:rFonts w:asciiTheme="minorHAnsi" w:hAnsiTheme="minorHAnsi" w:cstheme="minorHAnsi"/>
          <w:sz w:val="22"/>
          <w:szCs w:val="22"/>
        </w:rPr>
        <w:t xml:space="preserve"> Cal/OSHA’s recognition of unprecedented PPE consumption in 2020</w:t>
      </w:r>
      <w:r w:rsidR="00D72694">
        <w:rPr>
          <w:rFonts w:asciiTheme="minorHAnsi" w:hAnsiTheme="minorHAnsi" w:cstheme="minorHAnsi"/>
          <w:sz w:val="22"/>
          <w:szCs w:val="22"/>
        </w:rPr>
        <w:t xml:space="preserve">, which </w:t>
      </w:r>
      <w:r w:rsidRPr="00685475">
        <w:rPr>
          <w:rFonts w:asciiTheme="minorHAnsi" w:hAnsiTheme="minorHAnsi" w:cstheme="minorHAnsi"/>
          <w:sz w:val="22"/>
          <w:szCs w:val="22"/>
        </w:rPr>
        <w:t>prompt</w:t>
      </w:r>
      <w:r w:rsidR="000E15F6">
        <w:rPr>
          <w:rFonts w:asciiTheme="minorHAnsi" w:hAnsiTheme="minorHAnsi" w:cstheme="minorHAnsi"/>
          <w:sz w:val="22"/>
          <w:szCs w:val="22"/>
        </w:rPr>
        <w:t>ed</w:t>
      </w:r>
      <w:r w:rsidRPr="00685475">
        <w:rPr>
          <w:rFonts w:asciiTheme="minorHAnsi" w:hAnsiTheme="minorHAnsi" w:cstheme="minorHAnsi"/>
          <w:sz w:val="22"/>
          <w:szCs w:val="22"/>
        </w:rPr>
        <w:t xml:space="preserve"> the 200% consumption cap, but we believe the intent of the bill was plainly stated </w:t>
      </w:r>
      <w:r w:rsidR="000E15F6">
        <w:rPr>
          <w:rFonts w:asciiTheme="minorHAnsi" w:hAnsiTheme="minorHAnsi" w:cstheme="minorHAnsi"/>
          <w:sz w:val="22"/>
          <w:szCs w:val="22"/>
        </w:rPr>
        <w:t>—</w:t>
      </w:r>
      <w:r w:rsidR="000E15F6" w:rsidRPr="00685475">
        <w:rPr>
          <w:rFonts w:asciiTheme="minorHAnsi" w:hAnsiTheme="minorHAnsi" w:cstheme="minorHAnsi"/>
          <w:sz w:val="22"/>
          <w:szCs w:val="22"/>
        </w:rPr>
        <w:t xml:space="preserve"> </w:t>
      </w:r>
      <w:r w:rsidRPr="00685475">
        <w:rPr>
          <w:rFonts w:asciiTheme="minorHAnsi" w:hAnsiTheme="minorHAnsi" w:cstheme="minorHAnsi"/>
          <w:sz w:val="22"/>
          <w:szCs w:val="22"/>
        </w:rPr>
        <w:t xml:space="preserve">that the stockpile should reflect normal, non-pandemic consumption. Therefore, CHA believes that the normal consumption should be the average amount of the equipment used by employees in </w:t>
      </w:r>
      <w:r w:rsidRPr="00685475">
        <w:rPr>
          <w:rFonts w:asciiTheme="minorHAnsi" w:hAnsiTheme="minorHAnsi" w:cstheme="minorHAnsi"/>
          <w:b/>
          <w:bCs/>
          <w:i/>
          <w:iCs/>
          <w:sz w:val="22"/>
          <w:szCs w:val="22"/>
        </w:rPr>
        <w:t>2019</w:t>
      </w:r>
      <w:r w:rsidRPr="00685475">
        <w:rPr>
          <w:rFonts w:asciiTheme="minorHAnsi" w:hAnsiTheme="minorHAnsi" w:cstheme="minorHAnsi"/>
          <w:sz w:val="22"/>
          <w:szCs w:val="22"/>
        </w:rPr>
        <w:t xml:space="preserve">, or the most recent non-pandemic year. Specifically, CHA strongly urges Cal/OSHA to adopt a definition of normal consumption based solely on 2019 consumption data, not to exceed a 90-day requirement based on a hospital or health system’s highest seven-day consecutive daily average. Once the pandemic </w:t>
      </w:r>
      <w:r w:rsidR="001253B5" w:rsidRPr="00685475">
        <w:rPr>
          <w:rFonts w:asciiTheme="minorHAnsi" w:hAnsiTheme="minorHAnsi" w:cstheme="minorHAnsi"/>
          <w:sz w:val="22"/>
          <w:szCs w:val="22"/>
        </w:rPr>
        <w:t>ha</w:t>
      </w:r>
      <w:r w:rsidR="001253B5">
        <w:rPr>
          <w:rFonts w:asciiTheme="minorHAnsi" w:hAnsiTheme="minorHAnsi" w:cstheme="minorHAnsi"/>
          <w:sz w:val="22"/>
          <w:szCs w:val="22"/>
        </w:rPr>
        <w:t>s</w:t>
      </w:r>
      <w:r w:rsidR="001253B5" w:rsidRPr="00685475">
        <w:rPr>
          <w:rFonts w:asciiTheme="minorHAnsi" w:hAnsiTheme="minorHAnsi" w:cstheme="minorHAnsi"/>
          <w:sz w:val="22"/>
          <w:szCs w:val="22"/>
        </w:rPr>
        <w:t xml:space="preserve"> </w:t>
      </w:r>
      <w:r w:rsidRPr="00685475">
        <w:rPr>
          <w:rFonts w:asciiTheme="minorHAnsi" w:hAnsiTheme="minorHAnsi" w:cstheme="minorHAnsi"/>
          <w:sz w:val="22"/>
          <w:szCs w:val="22"/>
        </w:rPr>
        <w:t>concluded, the regulation can be amended to be an average of the most recent previous two-year period where California’s hospitals were not engaged in fighting a pandemic, with an appropriate cap to account for unforeseen surges in any given year for PPE consumption beyond what is normal.</w:t>
      </w:r>
    </w:p>
    <w:p w14:paraId="30AE766B" w14:textId="77777777" w:rsidR="00CD210F" w:rsidRPr="00685475" w:rsidRDefault="00CD210F" w:rsidP="00CD210F">
      <w:pPr>
        <w:ind w:firstLine="720"/>
        <w:rPr>
          <w:rFonts w:asciiTheme="minorHAnsi" w:hAnsiTheme="minorHAnsi" w:cstheme="minorHAnsi"/>
          <w:sz w:val="22"/>
          <w:szCs w:val="22"/>
        </w:rPr>
      </w:pPr>
    </w:p>
    <w:p w14:paraId="3001BEC3" w14:textId="1C21E291" w:rsidR="00CD210F" w:rsidRPr="00685475" w:rsidRDefault="00CD210F" w:rsidP="00F87B3E">
      <w:pPr>
        <w:rPr>
          <w:rFonts w:asciiTheme="minorHAnsi" w:hAnsiTheme="minorHAnsi" w:cstheme="minorHAnsi"/>
          <w:sz w:val="22"/>
          <w:szCs w:val="22"/>
        </w:rPr>
      </w:pPr>
      <w:r w:rsidRPr="00685475">
        <w:rPr>
          <w:rFonts w:asciiTheme="minorHAnsi" w:hAnsiTheme="minorHAnsi" w:cstheme="minorHAnsi"/>
          <w:sz w:val="22"/>
          <w:szCs w:val="22"/>
        </w:rPr>
        <w:lastRenderedPageBreak/>
        <w:t xml:space="preserve">CHA is also concerned that the 200% cap lacks both statutory and evidentiary support. Specifically, CHA is unclear on how 200% was selected. Why not 150% or 125%? Again, CHA is appreciative of a cap, as it recognizes the need to help smooth out PPE supply calculations during abnormal surges in utilization, but we remain concerned that the 200% cap is both too high and not established by legislative intent or solid data on PPE consumption. </w:t>
      </w:r>
    </w:p>
    <w:p w14:paraId="4E001B27" w14:textId="77777777" w:rsidR="00CD210F" w:rsidRPr="00685475" w:rsidRDefault="00CD210F" w:rsidP="00CD210F">
      <w:pPr>
        <w:ind w:firstLine="720"/>
        <w:rPr>
          <w:rFonts w:asciiTheme="minorHAnsi" w:hAnsiTheme="minorHAnsi" w:cstheme="minorHAnsi"/>
          <w:sz w:val="22"/>
          <w:szCs w:val="22"/>
        </w:rPr>
      </w:pPr>
    </w:p>
    <w:p w14:paraId="751E789D" w14:textId="77777777" w:rsidR="00CD210F" w:rsidRPr="00F87B3E" w:rsidRDefault="00CD210F" w:rsidP="00F87B3E">
      <w:pPr>
        <w:pStyle w:val="Heading2"/>
        <w:jc w:val="left"/>
        <w:rPr>
          <w:rFonts w:asciiTheme="minorHAnsi" w:hAnsiTheme="minorHAnsi" w:cstheme="minorHAnsi"/>
          <w:b/>
          <w:bCs/>
          <w:sz w:val="22"/>
          <w:szCs w:val="22"/>
        </w:rPr>
      </w:pPr>
      <w:r w:rsidRPr="00F87B3E">
        <w:rPr>
          <w:rFonts w:asciiTheme="minorHAnsi" w:hAnsiTheme="minorHAnsi" w:cstheme="minorHAnsi"/>
          <w:b/>
          <w:bCs/>
          <w:sz w:val="22"/>
          <w:szCs w:val="22"/>
        </w:rPr>
        <w:t>Timing of the Regulation</w:t>
      </w:r>
    </w:p>
    <w:p w14:paraId="2D0609E2" w14:textId="428DC8E7" w:rsidR="00CD210F" w:rsidRPr="00685475" w:rsidRDefault="00CD210F" w:rsidP="00F87B3E">
      <w:pPr>
        <w:rPr>
          <w:rFonts w:asciiTheme="minorHAnsi" w:hAnsiTheme="minorHAnsi" w:cstheme="minorHAnsi"/>
          <w:sz w:val="22"/>
          <w:szCs w:val="22"/>
        </w:rPr>
      </w:pPr>
      <w:r w:rsidRPr="00685475">
        <w:rPr>
          <w:rFonts w:asciiTheme="minorHAnsi" w:hAnsiTheme="minorHAnsi" w:cstheme="minorHAnsi"/>
          <w:sz w:val="22"/>
          <w:szCs w:val="22"/>
        </w:rPr>
        <w:t xml:space="preserve">As noted above, the emergency regulation is based </w:t>
      </w:r>
      <w:r w:rsidR="00224D7C">
        <w:rPr>
          <w:rFonts w:asciiTheme="minorHAnsi" w:hAnsiTheme="minorHAnsi" w:cstheme="minorHAnsi"/>
          <w:sz w:val="22"/>
          <w:szCs w:val="22"/>
        </w:rPr>
        <w:t>on</w:t>
      </w:r>
      <w:r w:rsidR="00224D7C" w:rsidRPr="00685475">
        <w:rPr>
          <w:rFonts w:asciiTheme="minorHAnsi" w:hAnsiTheme="minorHAnsi" w:cstheme="minorHAnsi"/>
          <w:sz w:val="22"/>
          <w:szCs w:val="22"/>
        </w:rPr>
        <w:t xml:space="preserve"> </w:t>
      </w:r>
      <w:r w:rsidRPr="00685475">
        <w:rPr>
          <w:rFonts w:asciiTheme="minorHAnsi" w:hAnsiTheme="minorHAnsi" w:cstheme="minorHAnsi"/>
          <w:sz w:val="22"/>
          <w:szCs w:val="22"/>
        </w:rPr>
        <w:t xml:space="preserve">the use of the term “normal consumption” in AB 2537 in requiring a supply of PPE. The law requires hospitals to have formed their stockpile on or before April 1, 2021. </w:t>
      </w:r>
      <w:r w:rsidR="00D72694">
        <w:rPr>
          <w:rFonts w:asciiTheme="minorHAnsi" w:hAnsiTheme="minorHAnsi" w:cstheme="minorHAnsi"/>
          <w:sz w:val="22"/>
          <w:szCs w:val="22"/>
        </w:rPr>
        <w:t>That means</w:t>
      </w:r>
      <w:r w:rsidRPr="00685475">
        <w:rPr>
          <w:rFonts w:asciiTheme="minorHAnsi" w:hAnsiTheme="minorHAnsi" w:cstheme="minorHAnsi"/>
          <w:sz w:val="22"/>
          <w:szCs w:val="22"/>
        </w:rPr>
        <w:t xml:space="preserve"> hospitals were required to interpret the statute without guidance and</w:t>
      </w:r>
      <w:r w:rsidR="00D72694">
        <w:rPr>
          <w:rFonts w:asciiTheme="minorHAnsi" w:hAnsiTheme="minorHAnsi" w:cstheme="minorHAnsi"/>
          <w:sz w:val="22"/>
          <w:szCs w:val="22"/>
        </w:rPr>
        <w:t>,</w:t>
      </w:r>
      <w:r w:rsidRPr="00685475">
        <w:rPr>
          <w:rFonts w:asciiTheme="minorHAnsi" w:hAnsiTheme="minorHAnsi" w:cstheme="minorHAnsi"/>
          <w:sz w:val="22"/>
          <w:szCs w:val="22"/>
        </w:rPr>
        <w:t xml:space="preserve"> therefore</w:t>
      </w:r>
      <w:r w:rsidR="00D72694">
        <w:rPr>
          <w:rFonts w:asciiTheme="minorHAnsi" w:hAnsiTheme="minorHAnsi" w:cstheme="minorHAnsi"/>
          <w:sz w:val="22"/>
          <w:szCs w:val="22"/>
        </w:rPr>
        <w:t>,</w:t>
      </w:r>
      <w:r w:rsidRPr="00685475">
        <w:rPr>
          <w:rFonts w:asciiTheme="minorHAnsi" w:hAnsiTheme="minorHAnsi" w:cstheme="minorHAnsi"/>
          <w:sz w:val="22"/>
          <w:szCs w:val="22"/>
        </w:rPr>
        <w:t xml:space="preserve"> created stockpiles based on the plain reading of the statute: the PPE consumption in “normal” conditions, or PPE consumption in 2019. Suddenly and abruptly, many hospitals will find themselves out of compliance with the law and competing with many other hospitals (both in California and around the world) in augmenting PPE supplies. This is antithetical to the cause of justice. </w:t>
      </w:r>
    </w:p>
    <w:p w14:paraId="5BB5FDD7" w14:textId="77777777" w:rsidR="00CD210F" w:rsidRPr="00685475" w:rsidRDefault="00CD210F" w:rsidP="00CD210F">
      <w:pPr>
        <w:ind w:firstLine="720"/>
        <w:rPr>
          <w:rFonts w:asciiTheme="minorHAnsi" w:hAnsiTheme="minorHAnsi" w:cstheme="minorHAnsi"/>
          <w:sz w:val="22"/>
          <w:szCs w:val="22"/>
        </w:rPr>
      </w:pPr>
    </w:p>
    <w:p w14:paraId="6FD7F9AB" w14:textId="546116FD" w:rsidR="00CD210F" w:rsidRPr="00685475" w:rsidRDefault="00CD210F" w:rsidP="00F87B3E">
      <w:pPr>
        <w:rPr>
          <w:rFonts w:asciiTheme="minorHAnsi" w:hAnsiTheme="minorHAnsi" w:cstheme="minorHAnsi"/>
          <w:sz w:val="22"/>
          <w:szCs w:val="22"/>
        </w:rPr>
      </w:pPr>
      <w:r w:rsidRPr="00685475">
        <w:rPr>
          <w:rFonts w:asciiTheme="minorHAnsi" w:hAnsiTheme="minorHAnsi" w:cstheme="minorHAnsi"/>
          <w:sz w:val="22"/>
          <w:szCs w:val="22"/>
        </w:rPr>
        <w:t xml:space="preserve">To avoid such an unnecessarily adverse outcome to California’s hospitals, </w:t>
      </w:r>
      <w:r w:rsidR="00AF58E9">
        <w:rPr>
          <w:rFonts w:asciiTheme="minorHAnsi" w:hAnsiTheme="minorHAnsi" w:cstheme="minorHAnsi"/>
          <w:sz w:val="22"/>
          <w:szCs w:val="22"/>
        </w:rPr>
        <w:t xml:space="preserve">CHA </w:t>
      </w:r>
      <w:r w:rsidRPr="00685475">
        <w:rPr>
          <w:rFonts w:asciiTheme="minorHAnsi" w:hAnsiTheme="minorHAnsi" w:cstheme="minorHAnsi"/>
          <w:sz w:val="22"/>
          <w:szCs w:val="22"/>
        </w:rPr>
        <w:t xml:space="preserve">suggests that Cal/OSHA, either through regulation or future guidance, provide hospitals with a glide path to compliance, including a grace period. Additionally, CHA suggests that such a glide path give specific direction and flexible timelines for rural and critical care hospitals </w:t>
      </w:r>
      <w:r w:rsidR="00904F8F">
        <w:rPr>
          <w:rFonts w:asciiTheme="minorHAnsi" w:hAnsiTheme="minorHAnsi" w:cstheme="minorHAnsi"/>
          <w:sz w:val="22"/>
          <w:szCs w:val="22"/>
        </w:rPr>
        <w:t>that</w:t>
      </w:r>
      <w:r w:rsidR="00904F8F" w:rsidRPr="00685475">
        <w:rPr>
          <w:rFonts w:asciiTheme="minorHAnsi" w:hAnsiTheme="minorHAnsi" w:cstheme="minorHAnsi"/>
          <w:sz w:val="22"/>
          <w:szCs w:val="22"/>
        </w:rPr>
        <w:t xml:space="preserve"> </w:t>
      </w:r>
      <w:r w:rsidRPr="00685475">
        <w:rPr>
          <w:rFonts w:asciiTheme="minorHAnsi" w:hAnsiTheme="minorHAnsi" w:cstheme="minorHAnsi"/>
          <w:sz w:val="22"/>
          <w:szCs w:val="22"/>
        </w:rPr>
        <w:t xml:space="preserve">may not have the size or scale to affordably purchase large amounts of PPE in a short period of time. This will ensure that California’s hospitals reach the legally required levels of PPE quickly without unnecessary competition and undue encumbrance. </w:t>
      </w:r>
    </w:p>
    <w:p w14:paraId="4B9209C9" w14:textId="77777777" w:rsidR="00CD210F" w:rsidRPr="00685475" w:rsidRDefault="00CD210F" w:rsidP="00CD210F">
      <w:pPr>
        <w:ind w:firstLine="720"/>
        <w:rPr>
          <w:rFonts w:asciiTheme="minorHAnsi" w:hAnsiTheme="minorHAnsi" w:cstheme="minorHAnsi"/>
          <w:sz w:val="22"/>
          <w:szCs w:val="22"/>
        </w:rPr>
      </w:pPr>
    </w:p>
    <w:p w14:paraId="3C8E36D1" w14:textId="77777777" w:rsidR="00CD210F" w:rsidRPr="00685475" w:rsidRDefault="00CD210F" w:rsidP="00F87B3E">
      <w:pPr>
        <w:rPr>
          <w:rFonts w:asciiTheme="minorHAnsi" w:hAnsiTheme="minorHAnsi" w:cstheme="minorHAnsi"/>
          <w:sz w:val="22"/>
          <w:szCs w:val="22"/>
        </w:rPr>
      </w:pPr>
      <w:r w:rsidRPr="00685475">
        <w:rPr>
          <w:rFonts w:asciiTheme="minorHAnsi" w:hAnsiTheme="minorHAnsi" w:cstheme="minorHAnsi"/>
          <w:sz w:val="22"/>
          <w:szCs w:val="22"/>
        </w:rPr>
        <w:t xml:space="preserve">In conclusion, CHA is ready to assist Cal/OSHA as it develops regulations and enforcement policies </w:t>
      </w:r>
      <w:proofErr w:type="gramStart"/>
      <w:r w:rsidRPr="00685475">
        <w:rPr>
          <w:rFonts w:asciiTheme="minorHAnsi" w:hAnsiTheme="minorHAnsi" w:cstheme="minorHAnsi"/>
          <w:sz w:val="22"/>
          <w:szCs w:val="22"/>
        </w:rPr>
        <w:t>in an effort to</w:t>
      </w:r>
      <w:proofErr w:type="gramEnd"/>
      <w:r w:rsidRPr="00685475">
        <w:rPr>
          <w:rFonts w:asciiTheme="minorHAnsi" w:hAnsiTheme="minorHAnsi" w:cstheme="minorHAnsi"/>
          <w:sz w:val="22"/>
          <w:szCs w:val="22"/>
        </w:rPr>
        <w:t xml:space="preserve"> provide employees with a safe work environment. Thank you for the opportunity to submit this information. We look forward to continuing to work with you.</w:t>
      </w:r>
    </w:p>
    <w:p w14:paraId="36D9BEC0" w14:textId="77777777" w:rsidR="00CD210F" w:rsidRPr="00685475" w:rsidRDefault="00CD210F" w:rsidP="00CD210F">
      <w:pPr>
        <w:rPr>
          <w:rFonts w:asciiTheme="minorHAnsi" w:hAnsiTheme="minorHAnsi" w:cstheme="minorHAnsi"/>
          <w:sz w:val="22"/>
          <w:szCs w:val="22"/>
        </w:rPr>
      </w:pPr>
    </w:p>
    <w:p w14:paraId="5A77A8E2" w14:textId="77777777" w:rsidR="00CD210F" w:rsidRPr="00685475" w:rsidRDefault="00CD210F" w:rsidP="00CD210F">
      <w:pPr>
        <w:rPr>
          <w:rFonts w:asciiTheme="minorHAnsi" w:hAnsiTheme="minorHAnsi" w:cstheme="minorHAnsi"/>
          <w:sz w:val="22"/>
          <w:szCs w:val="22"/>
        </w:rPr>
      </w:pPr>
      <w:r w:rsidRPr="00685475">
        <w:rPr>
          <w:rFonts w:asciiTheme="minorHAnsi" w:hAnsiTheme="minorHAnsi" w:cstheme="minorHAnsi"/>
          <w:sz w:val="22"/>
          <w:szCs w:val="22"/>
        </w:rPr>
        <w:t>Sincerely,</w:t>
      </w:r>
    </w:p>
    <w:p w14:paraId="3B96DDD6" w14:textId="77777777" w:rsidR="00CD210F" w:rsidRPr="00685475" w:rsidRDefault="00CD210F" w:rsidP="00CD210F">
      <w:pPr>
        <w:rPr>
          <w:rFonts w:asciiTheme="minorHAnsi" w:hAnsiTheme="minorHAnsi" w:cstheme="minorHAnsi"/>
          <w:noProof/>
          <w:sz w:val="22"/>
          <w:szCs w:val="22"/>
        </w:rPr>
      </w:pPr>
    </w:p>
    <w:p w14:paraId="25C93EA0" w14:textId="77777777" w:rsidR="00CD210F" w:rsidRPr="00685475" w:rsidRDefault="00CD210F" w:rsidP="00CD210F">
      <w:pPr>
        <w:rPr>
          <w:rFonts w:asciiTheme="minorHAnsi" w:hAnsiTheme="minorHAnsi" w:cstheme="minorHAnsi"/>
          <w:sz w:val="22"/>
          <w:szCs w:val="22"/>
        </w:rPr>
      </w:pPr>
    </w:p>
    <w:p w14:paraId="34743879" w14:textId="77777777" w:rsidR="00CD210F" w:rsidRPr="00685475" w:rsidRDefault="00CD210F" w:rsidP="00CD210F">
      <w:pPr>
        <w:rPr>
          <w:rFonts w:asciiTheme="minorHAnsi" w:hAnsiTheme="minorHAnsi" w:cstheme="minorHAnsi"/>
          <w:sz w:val="22"/>
          <w:szCs w:val="22"/>
        </w:rPr>
      </w:pPr>
    </w:p>
    <w:p w14:paraId="69A74435" w14:textId="77777777" w:rsidR="00CD210F" w:rsidRPr="00685475" w:rsidRDefault="00CD210F" w:rsidP="00CD210F">
      <w:pPr>
        <w:rPr>
          <w:rFonts w:asciiTheme="minorHAnsi" w:hAnsiTheme="minorHAnsi" w:cstheme="minorHAnsi"/>
          <w:sz w:val="22"/>
          <w:szCs w:val="22"/>
        </w:rPr>
      </w:pPr>
      <w:r w:rsidRPr="00685475">
        <w:rPr>
          <w:rFonts w:asciiTheme="minorHAnsi" w:hAnsiTheme="minorHAnsi" w:cstheme="minorHAnsi"/>
          <w:sz w:val="22"/>
          <w:szCs w:val="22"/>
        </w:rPr>
        <w:t>Gideon L. Baum</w:t>
      </w:r>
    </w:p>
    <w:p w14:paraId="50F0A5AE" w14:textId="45F9F365" w:rsidR="00CD210F" w:rsidRPr="00685475" w:rsidRDefault="00CD210F" w:rsidP="00CD210F">
      <w:pPr>
        <w:rPr>
          <w:rFonts w:asciiTheme="minorHAnsi" w:hAnsiTheme="minorHAnsi" w:cstheme="minorHAnsi"/>
          <w:sz w:val="22"/>
          <w:szCs w:val="22"/>
        </w:rPr>
      </w:pPr>
      <w:r w:rsidRPr="00685475">
        <w:rPr>
          <w:rFonts w:asciiTheme="minorHAnsi" w:hAnsiTheme="minorHAnsi" w:cstheme="minorHAnsi"/>
          <w:sz w:val="22"/>
          <w:szCs w:val="22"/>
        </w:rPr>
        <w:t>Vice</w:t>
      </w:r>
      <w:r w:rsidR="00794E56">
        <w:rPr>
          <w:rFonts w:asciiTheme="minorHAnsi" w:hAnsiTheme="minorHAnsi" w:cstheme="minorHAnsi"/>
          <w:sz w:val="22"/>
          <w:szCs w:val="22"/>
        </w:rPr>
        <w:t xml:space="preserve"> </w:t>
      </w:r>
      <w:r w:rsidRPr="00685475">
        <w:rPr>
          <w:rFonts w:asciiTheme="minorHAnsi" w:hAnsiTheme="minorHAnsi" w:cstheme="minorHAnsi"/>
          <w:sz w:val="22"/>
          <w:szCs w:val="22"/>
        </w:rPr>
        <w:t>President, Labor &amp; Employment</w:t>
      </w:r>
    </w:p>
    <w:p w14:paraId="3B10EACA" w14:textId="77777777" w:rsidR="00CD210F" w:rsidRPr="00685475" w:rsidRDefault="00CD210F" w:rsidP="00CD210F">
      <w:pPr>
        <w:rPr>
          <w:rFonts w:asciiTheme="minorHAnsi" w:hAnsiTheme="minorHAnsi" w:cstheme="minorHAnsi"/>
          <w:sz w:val="22"/>
          <w:szCs w:val="22"/>
        </w:rPr>
      </w:pPr>
    </w:p>
    <w:p w14:paraId="130C146A" w14:textId="7C070381" w:rsidR="00CD210F" w:rsidRPr="00685475" w:rsidRDefault="00C61D62" w:rsidP="00CD210F">
      <w:pPr>
        <w:rPr>
          <w:rFonts w:asciiTheme="minorHAnsi" w:hAnsiTheme="minorHAnsi" w:cstheme="minorHAnsi"/>
          <w:sz w:val="22"/>
          <w:szCs w:val="22"/>
        </w:rPr>
      </w:pPr>
      <w:r>
        <w:rPr>
          <w:rFonts w:asciiTheme="minorHAnsi" w:hAnsiTheme="minorHAnsi" w:cstheme="minorHAnsi"/>
          <w:sz w:val="22"/>
          <w:szCs w:val="22"/>
        </w:rPr>
        <w:t>c</w:t>
      </w:r>
      <w:r w:rsidRPr="00685475">
        <w:rPr>
          <w:rFonts w:asciiTheme="minorHAnsi" w:hAnsiTheme="minorHAnsi" w:cstheme="minorHAnsi"/>
          <w:sz w:val="22"/>
          <w:szCs w:val="22"/>
        </w:rPr>
        <w:t>c</w:t>
      </w:r>
      <w:r w:rsidR="00CD210F" w:rsidRPr="00685475">
        <w:rPr>
          <w:rFonts w:asciiTheme="minorHAnsi" w:hAnsiTheme="minorHAnsi" w:cstheme="minorHAnsi"/>
          <w:sz w:val="22"/>
          <w:szCs w:val="22"/>
        </w:rPr>
        <w:t>: Lisa Brokaw, Esq., Division of Occupational Safety and Health Legal Unit</w:t>
      </w:r>
    </w:p>
    <w:p w14:paraId="3122F800" w14:textId="77777777" w:rsidR="00F830E2" w:rsidRPr="00E67E8E" w:rsidRDefault="00F830E2" w:rsidP="008E4B72">
      <w:pPr>
        <w:rPr>
          <w:rFonts w:asciiTheme="minorHAnsi" w:hAnsiTheme="minorHAnsi" w:cstheme="minorHAnsi"/>
          <w:sz w:val="22"/>
          <w:szCs w:val="22"/>
        </w:rPr>
      </w:pPr>
    </w:p>
    <w:sectPr w:rsidR="00F830E2" w:rsidRPr="00E67E8E" w:rsidSect="002334E2">
      <w:headerReference w:type="even" r:id="rId13"/>
      <w:headerReference w:type="default" r:id="rId14"/>
      <w:headerReference w:type="first" r:id="rId15"/>
      <w:footerReference w:type="first" r:id="rId16"/>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70BF" w14:textId="77777777" w:rsidR="00BC66C8" w:rsidRDefault="00BC66C8">
      <w:r>
        <w:separator/>
      </w:r>
    </w:p>
  </w:endnote>
  <w:endnote w:type="continuationSeparator" w:id="0">
    <w:p w14:paraId="33AC1F44" w14:textId="77777777" w:rsidR="00BC66C8" w:rsidRDefault="00BC66C8">
      <w:r>
        <w:continuationSeparator/>
      </w:r>
    </w:p>
  </w:endnote>
  <w:endnote w:type="continuationNotice" w:id="1">
    <w:p w14:paraId="205D6933" w14:textId="77777777" w:rsidR="00BC66C8" w:rsidRDefault="00BC6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F815" w14:textId="77777777" w:rsidR="00BB03F3" w:rsidRDefault="41E2B820" w:rsidP="00A213B6">
    <w:pPr>
      <w:pStyle w:val="Footer"/>
      <w:jc w:val="center"/>
    </w:pPr>
    <w:r>
      <w:rPr>
        <w:noProof/>
      </w:rPr>
      <w:drawing>
        <wp:inline distT="0" distB="0" distL="0" distR="0" wp14:anchorId="3122F81A" wp14:editId="11268EAB">
          <wp:extent cx="5953124" cy="238125"/>
          <wp:effectExtent l="0" t="0" r="9525" b="9525"/>
          <wp:docPr id="4" name="Picture 4" descr="CHA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53124"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259E" w14:textId="77777777" w:rsidR="00BC66C8" w:rsidRDefault="00BC66C8">
      <w:r>
        <w:separator/>
      </w:r>
    </w:p>
  </w:footnote>
  <w:footnote w:type="continuationSeparator" w:id="0">
    <w:p w14:paraId="077C8A45" w14:textId="77777777" w:rsidR="00BC66C8" w:rsidRDefault="00BC66C8">
      <w:r>
        <w:continuationSeparator/>
      </w:r>
    </w:p>
  </w:footnote>
  <w:footnote w:type="continuationNotice" w:id="1">
    <w:p w14:paraId="2938E48E" w14:textId="77777777" w:rsidR="00BC66C8" w:rsidRDefault="00BC66C8"/>
  </w:footnote>
  <w:footnote w:id="2">
    <w:p w14:paraId="5177CF7E" w14:textId="77777777" w:rsidR="00CD210F" w:rsidRPr="00F87B3E" w:rsidRDefault="00CD210F" w:rsidP="00CD210F">
      <w:pPr>
        <w:pStyle w:val="FootnoteText"/>
        <w:rPr>
          <w:rFonts w:asciiTheme="minorHAnsi" w:hAnsiTheme="minorHAnsi" w:cstheme="minorHAnsi"/>
          <w:sz w:val="18"/>
          <w:szCs w:val="18"/>
        </w:rPr>
      </w:pPr>
      <w:r w:rsidRPr="00F87B3E">
        <w:rPr>
          <w:rStyle w:val="FootnoteReference"/>
          <w:rFonts w:asciiTheme="minorHAnsi" w:hAnsiTheme="minorHAnsi" w:cstheme="minorHAnsi"/>
          <w:sz w:val="18"/>
          <w:szCs w:val="18"/>
        </w:rPr>
        <w:footnoteRef/>
      </w:r>
      <w:r w:rsidRPr="00F87B3E">
        <w:rPr>
          <w:rFonts w:asciiTheme="minorHAnsi" w:hAnsiTheme="minorHAnsi" w:cstheme="minorHAnsi"/>
          <w:sz w:val="18"/>
          <w:szCs w:val="18"/>
        </w:rPr>
        <w:t xml:space="preserve"> “Normal.” Merriam-Webster.com Dictionary, Merriam-Webster, https://www.merriam-webster.com/dictionary/normal. Accessed 10 Jun.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F808" w14:textId="77777777" w:rsidR="00BB03F3" w:rsidRDefault="00BB0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2F809" w14:textId="77777777" w:rsidR="00BB03F3" w:rsidRDefault="00BB03F3">
    <w:pPr>
      <w:ind w:right="360"/>
    </w:pPr>
    <w:r>
      <w:t>Addressee</w:t>
    </w:r>
    <w:r>
      <w:tab/>
    </w:r>
    <w:r>
      <w:tab/>
    </w:r>
    <w:r>
      <w:tab/>
    </w:r>
    <w:r>
      <w:tab/>
    </w:r>
    <w:r>
      <w:tab/>
    </w:r>
    <w:r>
      <w:tab/>
    </w:r>
    <w:r>
      <w:tab/>
    </w:r>
    <w:r>
      <w:tab/>
    </w:r>
    <w:r>
      <w:tab/>
    </w:r>
    <w:r>
      <w:tab/>
    </w:r>
    <w:r>
      <w:tab/>
      <w:t>Page 2</w:t>
    </w:r>
  </w:p>
  <w:p w14:paraId="3122F80A" w14:textId="77777777" w:rsidR="00BB03F3" w:rsidRDefault="00BB03F3">
    <w:pPr>
      <w:pStyle w:val="Header"/>
    </w:pPr>
    <w:r>
      <w:t>Date</w:t>
    </w:r>
  </w:p>
  <w:p w14:paraId="3122F80B" w14:textId="77777777" w:rsidR="00BB03F3" w:rsidRDefault="00D72694">
    <w:pPr>
      <w:pStyle w:val="Header"/>
    </w:pPr>
    <w:r>
      <w:pict w14:anchorId="3122F816">
        <v:rect id="_x0000_i1025" style="width:0;height:1.5pt" o:hralign="center" o:hrstd="t" o:hr="t" fillcolor="gray" stroked="f"/>
      </w:pict>
    </w:r>
  </w:p>
  <w:p w14:paraId="3122F80C" w14:textId="77777777" w:rsidR="004A3B02" w:rsidRDefault="004A3B02"/>
  <w:p w14:paraId="3122F80D" w14:textId="77777777" w:rsidR="004A3B02" w:rsidRDefault="004A3B02"/>
  <w:p w14:paraId="3122F80E" w14:textId="77777777" w:rsidR="004A3B02" w:rsidRDefault="004A3B02"/>
  <w:p w14:paraId="3122F80F" w14:textId="77777777" w:rsidR="004A3B02" w:rsidRDefault="004A3B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F810" w14:textId="77777777" w:rsidR="00BB03F3" w:rsidRPr="00F830E2" w:rsidRDefault="00BB03F3">
    <w:pPr>
      <w:pStyle w:val="Header"/>
      <w:framePr w:wrap="around" w:vAnchor="text" w:hAnchor="margin" w:xAlign="right" w:y="1"/>
      <w:rPr>
        <w:rStyle w:val="PageNumber"/>
        <w:rFonts w:asciiTheme="minorHAnsi" w:hAnsiTheme="minorHAnsi" w:cstheme="minorHAnsi"/>
        <w:sz w:val="22"/>
      </w:rPr>
    </w:pPr>
    <w:r w:rsidRPr="00F830E2">
      <w:rPr>
        <w:rStyle w:val="PageNumber"/>
        <w:rFonts w:asciiTheme="minorHAnsi" w:hAnsiTheme="minorHAnsi" w:cstheme="minorHAnsi"/>
        <w:sz w:val="22"/>
      </w:rPr>
      <w:t xml:space="preserve">Page </w:t>
    </w:r>
    <w:r w:rsidRPr="00F830E2">
      <w:rPr>
        <w:rStyle w:val="PageNumber"/>
        <w:rFonts w:asciiTheme="minorHAnsi" w:hAnsiTheme="minorHAnsi" w:cstheme="minorHAnsi"/>
        <w:sz w:val="22"/>
      </w:rPr>
      <w:fldChar w:fldCharType="begin"/>
    </w:r>
    <w:r w:rsidRPr="00F830E2">
      <w:rPr>
        <w:rStyle w:val="PageNumber"/>
        <w:rFonts w:asciiTheme="minorHAnsi" w:hAnsiTheme="minorHAnsi" w:cstheme="minorHAnsi"/>
        <w:sz w:val="22"/>
      </w:rPr>
      <w:instrText xml:space="preserve">PAGE  </w:instrText>
    </w:r>
    <w:r w:rsidRPr="00F830E2">
      <w:rPr>
        <w:rStyle w:val="PageNumber"/>
        <w:rFonts w:asciiTheme="minorHAnsi" w:hAnsiTheme="minorHAnsi" w:cstheme="minorHAnsi"/>
        <w:sz w:val="22"/>
      </w:rPr>
      <w:fldChar w:fldCharType="separate"/>
    </w:r>
    <w:r w:rsidR="00E966A5">
      <w:rPr>
        <w:rStyle w:val="PageNumber"/>
        <w:rFonts w:asciiTheme="minorHAnsi" w:hAnsiTheme="minorHAnsi" w:cstheme="minorHAnsi"/>
        <w:noProof/>
        <w:sz w:val="22"/>
      </w:rPr>
      <w:t>3</w:t>
    </w:r>
    <w:r w:rsidRPr="00F830E2">
      <w:rPr>
        <w:rStyle w:val="PageNumber"/>
        <w:rFonts w:asciiTheme="minorHAnsi" w:hAnsiTheme="minorHAnsi" w:cstheme="minorHAnsi"/>
        <w:sz w:val="22"/>
      </w:rPr>
      <w:fldChar w:fldCharType="end"/>
    </w:r>
  </w:p>
  <w:p w14:paraId="4E93EE18" w14:textId="77777777" w:rsidR="00D72694" w:rsidRDefault="00D72694">
    <w:pPr>
      <w:pStyle w:val="Header"/>
      <w:rPr>
        <w:rFonts w:asciiTheme="minorHAnsi" w:hAnsiTheme="minorHAnsi" w:cstheme="minorHAnsi"/>
        <w:sz w:val="22"/>
      </w:rPr>
    </w:pPr>
    <w:r>
      <w:rPr>
        <w:rFonts w:asciiTheme="minorHAnsi" w:hAnsiTheme="minorHAnsi" w:cstheme="minorHAnsi"/>
        <w:sz w:val="22"/>
      </w:rPr>
      <w:t>Office of Administrative Law</w:t>
    </w:r>
  </w:p>
  <w:p w14:paraId="3122F812" w14:textId="48A3CA47" w:rsidR="00BB03F3" w:rsidRPr="00BD6BFA" w:rsidRDefault="000E15F6">
    <w:pPr>
      <w:pStyle w:val="Header"/>
      <w:rPr>
        <w:rFonts w:asciiTheme="minorHAnsi" w:hAnsiTheme="minorHAnsi" w:cstheme="minorHAnsi"/>
        <w:sz w:val="22"/>
      </w:rPr>
    </w:pPr>
    <w:r>
      <w:rPr>
        <w:rFonts w:asciiTheme="minorHAnsi" w:hAnsiTheme="minorHAnsi" w:cstheme="minorHAnsi"/>
        <w:sz w:val="22"/>
      </w:rPr>
      <w:t>June 15</w:t>
    </w:r>
    <w:r w:rsidR="008E4B72" w:rsidRPr="00BD6BFA">
      <w:rPr>
        <w:rFonts w:asciiTheme="minorHAnsi" w:hAnsiTheme="minorHAnsi" w:cstheme="minorHAnsi"/>
        <w:sz w:val="22"/>
      </w:rPr>
      <w:t>, 2021</w:t>
    </w:r>
  </w:p>
  <w:p w14:paraId="3122F813" w14:textId="77777777" w:rsidR="004A3B02" w:rsidRPr="00E67E8E" w:rsidRDefault="00D72694" w:rsidP="0016136B">
    <w:pPr>
      <w:pStyle w:val="Header"/>
      <w:rPr>
        <w:rFonts w:asciiTheme="minorHAnsi" w:hAnsiTheme="minorHAnsi" w:cstheme="minorHAnsi"/>
      </w:rPr>
    </w:pPr>
    <w:r>
      <w:rPr>
        <w:rFonts w:asciiTheme="minorHAnsi" w:hAnsiTheme="minorHAnsi" w:cstheme="minorHAnsi"/>
        <w:sz w:val="22"/>
      </w:rPr>
      <w:pict w14:anchorId="3122F817">
        <v:rect id="_x0000_i1026" style="width:0;height:1.5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F814" w14:textId="77777777" w:rsidR="00BB03F3" w:rsidRPr="002334E2" w:rsidRDefault="41E2B820" w:rsidP="00FE060E">
    <w:pPr>
      <w:pStyle w:val="Header"/>
      <w:spacing w:before="120" w:after="240"/>
      <w:ind w:left="2880" w:right="-432"/>
      <w:jc w:val="right"/>
      <w:rPr>
        <w:b/>
      </w:rPr>
    </w:pPr>
    <w:r w:rsidRPr="41E2B820">
      <w:rPr>
        <w:b/>
        <w:bCs/>
      </w:rPr>
      <w:t xml:space="preserve">  </w:t>
    </w:r>
    <w:r>
      <w:rPr>
        <w:noProof/>
      </w:rPr>
      <w:drawing>
        <wp:inline distT="0" distB="0" distL="0" distR="0" wp14:anchorId="3122F818" wp14:editId="4E8EA4E9">
          <wp:extent cx="2009775" cy="952500"/>
          <wp:effectExtent l="0" t="0" r="9525" b="0"/>
          <wp:docPr id="3" name="Picture 3" descr="CHA logo with tag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09775"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537F"/>
    <w:multiLevelType w:val="hybridMultilevel"/>
    <w:tmpl w:val="058E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0CC9"/>
    <w:multiLevelType w:val="hybridMultilevel"/>
    <w:tmpl w:val="F44A3D56"/>
    <w:lvl w:ilvl="0" w:tplc="2AEC2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3150E"/>
    <w:multiLevelType w:val="hybridMultilevel"/>
    <w:tmpl w:val="DFCC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43965"/>
    <w:multiLevelType w:val="hybridMultilevel"/>
    <w:tmpl w:val="3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F3"/>
    <w:rsid w:val="00024C09"/>
    <w:rsid w:val="000940D5"/>
    <w:rsid w:val="00097152"/>
    <w:rsid w:val="000E15F6"/>
    <w:rsid w:val="000E7C0B"/>
    <w:rsid w:val="001019E2"/>
    <w:rsid w:val="00116E21"/>
    <w:rsid w:val="001253B5"/>
    <w:rsid w:val="00154576"/>
    <w:rsid w:val="0016136B"/>
    <w:rsid w:val="002003DA"/>
    <w:rsid w:val="00224D52"/>
    <w:rsid w:val="00224D7C"/>
    <w:rsid w:val="002334E2"/>
    <w:rsid w:val="0026761E"/>
    <w:rsid w:val="002A163B"/>
    <w:rsid w:val="002C6DFB"/>
    <w:rsid w:val="002D28F9"/>
    <w:rsid w:val="00316564"/>
    <w:rsid w:val="00376A7C"/>
    <w:rsid w:val="003D3972"/>
    <w:rsid w:val="003F7BE3"/>
    <w:rsid w:val="004A3B02"/>
    <w:rsid w:val="004B401A"/>
    <w:rsid w:val="005413FC"/>
    <w:rsid w:val="00603D2E"/>
    <w:rsid w:val="00630201"/>
    <w:rsid w:val="006312E5"/>
    <w:rsid w:val="0066758F"/>
    <w:rsid w:val="006735DD"/>
    <w:rsid w:val="006B7966"/>
    <w:rsid w:val="006C7688"/>
    <w:rsid w:val="006E36AD"/>
    <w:rsid w:val="00725323"/>
    <w:rsid w:val="00740A13"/>
    <w:rsid w:val="007771C0"/>
    <w:rsid w:val="00794E56"/>
    <w:rsid w:val="007B5DF1"/>
    <w:rsid w:val="00822C28"/>
    <w:rsid w:val="008404A0"/>
    <w:rsid w:val="0087742D"/>
    <w:rsid w:val="00880F32"/>
    <w:rsid w:val="008E4B72"/>
    <w:rsid w:val="00904F8F"/>
    <w:rsid w:val="00914FCB"/>
    <w:rsid w:val="00922CB5"/>
    <w:rsid w:val="009239E2"/>
    <w:rsid w:val="009571CF"/>
    <w:rsid w:val="00995E28"/>
    <w:rsid w:val="009A3D33"/>
    <w:rsid w:val="00A213B6"/>
    <w:rsid w:val="00A63BB5"/>
    <w:rsid w:val="00A839B4"/>
    <w:rsid w:val="00A96D75"/>
    <w:rsid w:val="00AF58E9"/>
    <w:rsid w:val="00B32CB2"/>
    <w:rsid w:val="00B4523E"/>
    <w:rsid w:val="00B734AC"/>
    <w:rsid w:val="00B77153"/>
    <w:rsid w:val="00B82FB2"/>
    <w:rsid w:val="00B91743"/>
    <w:rsid w:val="00BB03F3"/>
    <w:rsid w:val="00BC66C8"/>
    <w:rsid w:val="00BD6BFA"/>
    <w:rsid w:val="00C06875"/>
    <w:rsid w:val="00C07E33"/>
    <w:rsid w:val="00C6146F"/>
    <w:rsid w:val="00C61D62"/>
    <w:rsid w:val="00C67106"/>
    <w:rsid w:val="00C9013C"/>
    <w:rsid w:val="00C93DB5"/>
    <w:rsid w:val="00CD210F"/>
    <w:rsid w:val="00D13D91"/>
    <w:rsid w:val="00D72694"/>
    <w:rsid w:val="00D75CF0"/>
    <w:rsid w:val="00DA23B9"/>
    <w:rsid w:val="00DB3467"/>
    <w:rsid w:val="00DD6FC9"/>
    <w:rsid w:val="00E141D6"/>
    <w:rsid w:val="00E67E8E"/>
    <w:rsid w:val="00E966A5"/>
    <w:rsid w:val="00EE451C"/>
    <w:rsid w:val="00F35E7B"/>
    <w:rsid w:val="00F40F5D"/>
    <w:rsid w:val="00F813E8"/>
    <w:rsid w:val="00F830E2"/>
    <w:rsid w:val="00F87B3E"/>
    <w:rsid w:val="00FA5438"/>
    <w:rsid w:val="00FC1AFA"/>
    <w:rsid w:val="00FD5C8C"/>
    <w:rsid w:val="00FE060E"/>
    <w:rsid w:val="03A0C512"/>
    <w:rsid w:val="22151EA0"/>
    <w:rsid w:val="274B177A"/>
    <w:rsid w:val="277A811E"/>
    <w:rsid w:val="3BDF13DF"/>
    <w:rsid w:val="41E2B820"/>
    <w:rsid w:val="5B8E8359"/>
    <w:rsid w:val="6F06E787"/>
    <w:rsid w:val="77C1F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color="white">
      <v:fill color="white"/>
    </o:shapedefaults>
    <o:shapelayout v:ext="edit">
      <o:idmap v:ext="edit" data="1"/>
    </o:shapelayout>
  </w:shapeDefaults>
  <w:decimalSymbol w:val="."/>
  <w:listSeparator w:val=","/>
  <w14:docId w14:val="3122F7F4"/>
  <w15:docId w15:val="{0C2CAE73-ABD2-4DD1-92E9-48F41541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center"/>
      <w:outlineLvl w:val="2"/>
    </w:pPr>
    <w:rPr>
      <w:b/>
      <w:bCs/>
      <w:i/>
      <w:iCs/>
      <w:sz w:val="32"/>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52"/>
    </w:rPr>
  </w:style>
  <w:style w:type="paragraph" w:styleId="Subtitle">
    <w:name w:val="Subtitle"/>
    <w:basedOn w:val="Normal"/>
    <w:qFormat/>
    <w:pPr>
      <w:jc w:val="center"/>
    </w:pPr>
    <w:rPr>
      <w:b/>
      <w:bCs/>
      <w:sz w:val="44"/>
    </w:rPr>
  </w:style>
  <w:style w:type="paragraph" w:styleId="BodyText">
    <w:name w:val="Body Text"/>
    <w:basedOn w:val="Normal"/>
    <w:rPr>
      <w:bCs/>
      <w:iCs/>
    </w:rPr>
  </w:style>
  <w:style w:type="character" w:styleId="PageNumber">
    <w:name w:val="page number"/>
    <w:basedOn w:val="DefaultParagraphFont"/>
  </w:style>
  <w:style w:type="paragraph" w:customStyle="1" w:styleId="BodyText1">
    <w:name w:val="Body Text1"/>
    <w:basedOn w:val="Normal"/>
  </w:style>
  <w:style w:type="paragraph" w:styleId="ListParagraph">
    <w:name w:val="List Paragraph"/>
    <w:basedOn w:val="Normal"/>
    <w:uiPriority w:val="34"/>
    <w:qFormat/>
    <w:rsid w:val="0016136B"/>
    <w:pPr>
      <w:ind w:left="720"/>
      <w:contextualSpacing/>
    </w:pPr>
  </w:style>
  <w:style w:type="character" w:styleId="Hyperlink">
    <w:name w:val="Hyperlink"/>
    <w:basedOn w:val="DefaultParagraphFont"/>
    <w:uiPriority w:val="99"/>
    <w:unhideWhenUsed/>
    <w:rsid w:val="0016136B"/>
    <w:rPr>
      <w:color w:val="0000FF" w:themeColor="hyperlink"/>
      <w:u w:val="single"/>
    </w:rPr>
  </w:style>
  <w:style w:type="character" w:styleId="CommentReference">
    <w:name w:val="annotation reference"/>
    <w:basedOn w:val="DefaultParagraphFont"/>
    <w:uiPriority w:val="99"/>
    <w:semiHidden/>
    <w:unhideWhenUsed/>
    <w:rsid w:val="00D13D91"/>
    <w:rPr>
      <w:sz w:val="16"/>
      <w:szCs w:val="16"/>
    </w:rPr>
  </w:style>
  <w:style w:type="paragraph" w:styleId="CommentText">
    <w:name w:val="annotation text"/>
    <w:basedOn w:val="Normal"/>
    <w:link w:val="CommentTextChar"/>
    <w:uiPriority w:val="99"/>
    <w:semiHidden/>
    <w:unhideWhenUsed/>
    <w:rsid w:val="00D13D91"/>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D13D91"/>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8E4B7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8E4B72"/>
    <w:rPr>
      <w:rFonts w:asciiTheme="minorHAnsi" w:eastAsiaTheme="minorHAnsi" w:hAnsiTheme="minorHAnsi" w:cstheme="minorBidi"/>
      <w:b/>
      <w:bCs/>
    </w:rPr>
  </w:style>
  <w:style w:type="paragraph" w:styleId="FootnoteText">
    <w:name w:val="footnote text"/>
    <w:basedOn w:val="Normal"/>
    <w:link w:val="FootnoteTextChar"/>
    <w:uiPriority w:val="99"/>
    <w:semiHidden/>
    <w:unhideWhenUsed/>
    <w:rsid w:val="00CD210F"/>
    <w:rPr>
      <w:rFonts w:eastAsia="Calibri"/>
      <w:sz w:val="20"/>
    </w:rPr>
  </w:style>
  <w:style w:type="character" w:customStyle="1" w:styleId="FootnoteTextChar">
    <w:name w:val="Footnote Text Char"/>
    <w:basedOn w:val="DefaultParagraphFont"/>
    <w:link w:val="FootnoteText"/>
    <w:uiPriority w:val="99"/>
    <w:semiHidden/>
    <w:rsid w:val="00CD210F"/>
    <w:rPr>
      <w:rFonts w:eastAsia="Calibri"/>
    </w:rPr>
  </w:style>
  <w:style w:type="character" w:styleId="FootnoteReference">
    <w:name w:val="footnote reference"/>
    <w:uiPriority w:val="99"/>
    <w:semiHidden/>
    <w:unhideWhenUsed/>
    <w:rsid w:val="00CD2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ff@oal.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14" ma:contentTypeDescription="Create a new document." ma:contentTypeScope="" ma:versionID="6796bb6523c2a6a235f4bdec35a19ce6">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3411ec6f2ce0c752c34926fd4a9b21fb"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4f1bc41-95bc-426d-befc-d768ff8af8f7">Draft</Statu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BD2B896-FD12-480C-84AF-A60C9D64C950}">
  <ds:schemaRefs>
    <ds:schemaRef ds:uri="http://schemas.microsoft.com/sharepoint/v3/contenttype/forms"/>
  </ds:schemaRefs>
</ds:datastoreItem>
</file>

<file path=customXml/itemProps2.xml><?xml version="1.0" encoding="utf-8"?>
<ds:datastoreItem xmlns:ds="http://schemas.openxmlformats.org/officeDocument/2006/customXml" ds:itemID="{3A1E6114-60DE-416A-B678-48B853586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121c-cda9-4836-be94-b3e836ec7879"/>
    <ds:schemaRef ds:uri="74f1bc41-95bc-426d-befc-d768ff8a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E9AAE-F559-4A09-8D44-8BA60C9AD570}">
  <ds:schemaRefs>
    <ds:schemaRef ds:uri="http://schemas.openxmlformats.org/officeDocument/2006/bibliography"/>
  </ds:schemaRefs>
</ds:datastoreItem>
</file>

<file path=customXml/itemProps4.xml><?xml version="1.0" encoding="utf-8"?>
<ds:datastoreItem xmlns:ds="http://schemas.openxmlformats.org/officeDocument/2006/customXml" ds:itemID="{8885CDFF-7894-4C9F-A0E0-42DECD4EBC82}">
  <ds:schemaRefs>
    <ds:schemaRef ds:uri="http://schemas.microsoft.com/office/2006/metadata/properties"/>
    <ds:schemaRef ds:uri="http://schemas.microsoft.com/office/infopath/2007/PartnerControls"/>
    <ds:schemaRef ds:uri="74f1bc41-95bc-426d-befc-d768ff8af8f7"/>
  </ds:schemaRefs>
</ds:datastoreItem>
</file>

<file path=customXml/itemProps5.xml><?xml version="1.0" encoding="utf-8"?>
<ds:datastoreItem xmlns:ds="http://schemas.openxmlformats.org/officeDocument/2006/customXml" ds:itemID="{AD0A86AB-1F35-4580-91C8-03DB165DEC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743</Words>
  <Characters>4170</Characters>
  <Application>Microsoft Office Word</Application>
  <DocSecurity>0</DocSecurity>
  <Lines>68</Lines>
  <Paragraphs>22</Paragraphs>
  <ScaleCrop>false</ScaleCrop>
  <Company>CHA/CAHHS</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dvicari</dc:creator>
  <cp:lastModifiedBy>Allison Bradley</cp:lastModifiedBy>
  <cp:revision>2</cp:revision>
  <cp:lastPrinted>2013-08-14T16:21:00Z</cp:lastPrinted>
  <dcterms:created xsi:type="dcterms:W3CDTF">2021-06-15T14:17:00Z</dcterms:created>
  <dcterms:modified xsi:type="dcterms:W3CDTF">2021-06-15T14:17:00Z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0x01010092C6998AEF49B14C9162997A2C2FC277</vt:lpwstr>
  </property>
  <property fmtid="{D5CDD505-2E9C-101B-9397-08002B2CF9AE}" pid="4" name="TaxKeyword">
    <vt:lpwstr/>
  </property>
  <property fmtid="{D5CDD505-2E9C-101B-9397-08002B2CF9AE}" pid="5" name="Order">
    <vt:r8>453600</vt:r8>
  </property>
</Properties>
</file>