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2EC96" w14:textId="77777777" w:rsidR="007E590C" w:rsidRPr="005921CC" w:rsidRDefault="004E3408" w:rsidP="00351024">
      <w:pPr>
        <w:jc w:val="center"/>
        <w:rPr>
          <w:rFonts w:ascii="Arial" w:hAnsi="Arial" w:cs="Arial"/>
          <w:b/>
          <w:sz w:val="20"/>
          <w:szCs w:val="20"/>
        </w:rPr>
      </w:pPr>
      <w:r w:rsidRPr="005921CC">
        <w:rPr>
          <w:rFonts w:ascii="Arial" w:hAnsi="Arial" w:cs="Arial"/>
          <w:b/>
          <w:sz w:val="20"/>
          <w:szCs w:val="20"/>
        </w:rPr>
        <w:t>Access Sites for</w:t>
      </w:r>
      <w:r w:rsidR="003C798B" w:rsidRPr="005921CC">
        <w:rPr>
          <w:rFonts w:ascii="Arial" w:hAnsi="Arial" w:cs="Arial"/>
          <w:b/>
          <w:sz w:val="20"/>
          <w:szCs w:val="20"/>
        </w:rPr>
        <w:t xml:space="preserve"> Health</w:t>
      </w:r>
      <w:r w:rsidRPr="005921CC">
        <w:rPr>
          <w:rFonts w:ascii="Arial" w:hAnsi="Arial" w:cs="Arial"/>
          <w:b/>
          <w:sz w:val="20"/>
          <w:szCs w:val="20"/>
        </w:rPr>
        <w:t xml:space="preserve"> Services and Treatment</w:t>
      </w:r>
    </w:p>
    <w:p w14:paraId="1F7B0CF6" w14:textId="77777777" w:rsidR="00BE1411" w:rsidRPr="005921CC" w:rsidRDefault="00BE1411" w:rsidP="008B036E">
      <w:pPr>
        <w:ind w:left="-576" w:right="-720"/>
        <w:rPr>
          <w:rFonts w:ascii="Arial" w:hAnsi="Arial" w:cs="Arial"/>
          <w:sz w:val="20"/>
          <w:szCs w:val="20"/>
        </w:rPr>
      </w:pPr>
      <w:r w:rsidRPr="005921CC">
        <w:rPr>
          <w:rFonts w:ascii="Arial" w:hAnsi="Arial" w:cs="Arial"/>
          <w:sz w:val="20"/>
          <w:szCs w:val="20"/>
        </w:rPr>
        <w:t xml:space="preserve">Patients taking opioid </w:t>
      </w:r>
      <w:r w:rsidR="008B036E">
        <w:rPr>
          <w:rFonts w:ascii="Arial" w:hAnsi="Arial" w:cs="Arial"/>
          <w:sz w:val="20"/>
          <w:szCs w:val="20"/>
        </w:rPr>
        <w:t xml:space="preserve">or other controlled </w:t>
      </w:r>
      <w:r w:rsidRPr="005921CC">
        <w:rPr>
          <w:rFonts w:ascii="Arial" w:hAnsi="Arial" w:cs="Arial"/>
          <w:sz w:val="20"/>
          <w:szCs w:val="20"/>
        </w:rPr>
        <w:t xml:space="preserve">medications on a daily basis are at extremely high risk if they lose access to their regular prescriber, such as after a clinic closure. </w:t>
      </w:r>
      <w:r w:rsidR="008B036E">
        <w:rPr>
          <w:rFonts w:ascii="Arial" w:hAnsi="Arial" w:cs="Arial"/>
          <w:sz w:val="20"/>
          <w:szCs w:val="20"/>
        </w:rPr>
        <w:t>Patients</w:t>
      </w:r>
      <w:r w:rsidRPr="005921CC">
        <w:rPr>
          <w:rFonts w:ascii="Arial" w:hAnsi="Arial" w:cs="Arial"/>
          <w:sz w:val="20"/>
          <w:szCs w:val="20"/>
        </w:rPr>
        <w:t xml:space="preserve"> must urgently be connecte</w:t>
      </w:r>
      <w:r w:rsidR="008B036E">
        <w:rPr>
          <w:rFonts w:ascii="Arial" w:hAnsi="Arial" w:cs="Arial"/>
          <w:sz w:val="20"/>
          <w:szCs w:val="20"/>
        </w:rPr>
        <w:t xml:space="preserve">d to a new provider, before </w:t>
      </w:r>
      <w:r w:rsidRPr="005921CC">
        <w:rPr>
          <w:rFonts w:ascii="Arial" w:hAnsi="Arial" w:cs="Arial"/>
          <w:sz w:val="20"/>
          <w:szCs w:val="20"/>
        </w:rPr>
        <w:t xml:space="preserve">medications run out and withdrawal symptoms start. Withdrawal symptoms are usually severe, which can lead patients to seek out illicit drugs. Many illicit drugs are contaminated with fentanyl, and use can lead to accidental overdose death. </w:t>
      </w:r>
    </w:p>
    <w:p w14:paraId="4EAD045F" w14:textId="77777777" w:rsidR="00BE1411" w:rsidRPr="005921CC" w:rsidRDefault="00BE1411" w:rsidP="008B036E">
      <w:pPr>
        <w:ind w:left="-576" w:right="-432"/>
        <w:rPr>
          <w:rFonts w:ascii="Arial" w:hAnsi="Arial" w:cs="Arial"/>
          <w:sz w:val="20"/>
          <w:szCs w:val="20"/>
        </w:rPr>
      </w:pPr>
      <w:r w:rsidRPr="005921CC">
        <w:rPr>
          <w:rFonts w:ascii="Arial" w:hAnsi="Arial" w:cs="Arial"/>
          <w:sz w:val="20"/>
          <w:szCs w:val="20"/>
        </w:rPr>
        <w:t>The grid below can be used by local organizations to connect people to needed resources – especially for patients who no longer have access to a prescriber for pain medications.</w:t>
      </w:r>
      <w:r w:rsidR="008B036E">
        <w:rPr>
          <w:rFonts w:ascii="Arial" w:hAnsi="Arial" w:cs="Arial"/>
          <w:sz w:val="20"/>
          <w:szCs w:val="20"/>
        </w:rPr>
        <w:t xml:space="preserve"> Local organizations can fill in local contact information, and distribute to organizations who may be impacted by clinic closures.</w:t>
      </w:r>
    </w:p>
    <w:tbl>
      <w:tblPr>
        <w:tblStyle w:val="TableGrid"/>
        <w:tblW w:w="14400" w:type="dxa"/>
        <w:tblInd w:w="-635" w:type="dxa"/>
        <w:tblLook w:val="04A0" w:firstRow="1" w:lastRow="0" w:firstColumn="1" w:lastColumn="0" w:noHBand="0" w:noVBand="1"/>
      </w:tblPr>
      <w:tblGrid>
        <w:gridCol w:w="2970"/>
        <w:gridCol w:w="1710"/>
        <w:gridCol w:w="9720"/>
      </w:tblGrid>
      <w:tr w:rsidR="004E3408" w:rsidRPr="005921CC" w14:paraId="5714BD0E" w14:textId="77777777" w:rsidTr="005921CC">
        <w:tc>
          <w:tcPr>
            <w:tcW w:w="2970" w:type="dxa"/>
          </w:tcPr>
          <w:p w14:paraId="5E8D8388" w14:textId="77777777" w:rsidR="004E3408" w:rsidRPr="005921CC" w:rsidRDefault="004E3408" w:rsidP="004E3408">
            <w:pPr>
              <w:jc w:val="center"/>
              <w:rPr>
                <w:rFonts w:ascii="Arial" w:hAnsi="Arial" w:cs="Arial"/>
                <w:sz w:val="20"/>
                <w:szCs w:val="20"/>
              </w:rPr>
            </w:pPr>
            <w:r w:rsidRPr="005921CC">
              <w:rPr>
                <w:rFonts w:ascii="Arial" w:hAnsi="Arial" w:cs="Arial"/>
                <w:sz w:val="20"/>
                <w:szCs w:val="20"/>
              </w:rPr>
              <w:t>Program</w:t>
            </w:r>
          </w:p>
        </w:tc>
        <w:tc>
          <w:tcPr>
            <w:tcW w:w="1710" w:type="dxa"/>
          </w:tcPr>
          <w:p w14:paraId="75FBDC22" w14:textId="77777777" w:rsidR="004E3408" w:rsidRPr="005921CC" w:rsidRDefault="005921CC" w:rsidP="005921CC">
            <w:pPr>
              <w:rPr>
                <w:rFonts w:ascii="Arial" w:hAnsi="Arial" w:cs="Arial"/>
                <w:sz w:val="20"/>
                <w:szCs w:val="20"/>
              </w:rPr>
            </w:pPr>
            <w:r w:rsidRPr="005921CC">
              <w:rPr>
                <w:rFonts w:ascii="Arial" w:hAnsi="Arial" w:cs="Arial"/>
                <w:sz w:val="20"/>
                <w:szCs w:val="20"/>
              </w:rPr>
              <w:t>Local contacts</w:t>
            </w:r>
          </w:p>
        </w:tc>
        <w:tc>
          <w:tcPr>
            <w:tcW w:w="9720" w:type="dxa"/>
          </w:tcPr>
          <w:p w14:paraId="5A38FB7C" w14:textId="77777777" w:rsidR="004E3408" w:rsidRPr="005921CC" w:rsidRDefault="003C798B" w:rsidP="004E3408">
            <w:pPr>
              <w:rPr>
                <w:rFonts w:ascii="Arial" w:hAnsi="Arial" w:cs="Arial"/>
                <w:sz w:val="20"/>
                <w:szCs w:val="20"/>
              </w:rPr>
            </w:pPr>
            <w:r w:rsidRPr="005921CC">
              <w:rPr>
                <w:rFonts w:ascii="Arial" w:hAnsi="Arial" w:cs="Arial"/>
                <w:sz w:val="20"/>
                <w:szCs w:val="20"/>
              </w:rPr>
              <w:t>Notes</w:t>
            </w:r>
          </w:p>
        </w:tc>
      </w:tr>
      <w:tr w:rsidR="004E3408" w:rsidRPr="005921CC" w14:paraId="59C623AB" w14:textId="77777777" w:rsidTr="005921CC">
        <w:tc>
          <w:tcPr>
            <w:tcW w:w="2970" w:type="dxa"/>
          </w:tcPr>
          <w:p w14:paraId="51A5A956" w14:textId="77777777" w:rsidR="008B036E" w:rsidRDefault="004E3408" w:rsidP="004E3408">
            <w:pPr>
              <w:rPr>
                <w:rFonts w:ascii="Arial" w:hAnsi="Arial" w:cs="Arial"/>
                <w:sz w:val="20"/>
                <w:szCs w:val="20"/>
              </w:rPr>
            </w:pPr>
            <w:r w:rsidRPr="005921CC">
              <w:rPr>
                <w:rFonts w:ascii="Arial" w:hAnsi="Arial" w:cs="Arial"/>
                <w:sz w:val="20"/>
                <w:szCs w:val="20"/>
              </w:rPr>
              <w:t>County Access Line</w:t>
            </w:r>
            <w:r w:rsidR="007E590C" w:rsidRPr="005921CC">
              <w:rPr>
                <w:rFonts w:ascii="Arial" w:hAnsi="Arial" w:cs="Arial"/>
                <w:sz w:val="20"/>
                <w:szCs w:val="20"/>
              </w:rPr>
              <w:t xml:space="preserve">: </w:t>
            </w:r>
          </w:p>
          <w:p w14:paraId="5B5E2D9E" w14:textId="77777777" w:rsidR="004E3408" w:rsidRPr="005921CC" w:rsidRDefault="007E590C" w:rsidP="004E3408">
            <w:pPr>
              <w:rPr>
                <w:rFonts w:ascii="Arial" w:hAnsi="Arial" w:cs="Arial"/>
                <w:sz w:val="20"/>
                <w:szCs w:val="20"/>
              </w:rPr>
            </w:pPr>
            <w:r w:rsidRPr="005921CC">
              <w:rPr>
                <w:rFonts w:ascii="Arial" w:hAnsi="Arial" w:cs="Arial"/>
                <w:sz w:val="20"/>
                <w:szCs w:val="20"/>
              </w:rPr>
              <w:t>mental health</w:t>
            </w:r>
          </w:p>
        </w:tc>
        <w:tc>
          <w:tcPr>
            <w:tcW w:w="1710" w:type="dxa"/>
          </w:tcPr>
          <w:p w14:paraId="4708FD62" w14:textId="77777777" w:rsidR="004E3408" w:rsidRPr="005921CC" w:rsidRDefault="004E3408" w:rsidP="004E3408">
            <w:pPr>
              <w:rPr>
                <w:rFonts w:ascii="Arial" w:hAnsi="Arial" w:cs="Arial"/>
                <w:sz w:val="20"/>
                <w:szCs w:val="20"/>
              </w:rPr>
            </w:pPr>
          </w:p>
        </w:tc>
        <w:tc>
          <w:tcPr>
            <w:tcW w:w="9720" w:type="dxa"/>
          </w:tcPr>
          <w:p w14:paraId="3EED8386" w14:textId="77777777" w:rsidR="007E590C" w:rsidRPr="005921CC" w:rsidRDefault="007E5149" w:rsidP="007E590C">
            <w:pPr>
              <w:rPr>
                <w:rFonts w:ascii="Arial" w:hAnsi="Arial" w:cs="Arial"/>
                <w:sz w:val="20"/>
                <w:szCs w:val="20"/>
              </w:rPr>
            </w:pPr>
            <w:hyperlink r:id="rId4" w:history="1">
              <w:r w:rsidR="007E590C" w:rsidRPr="005921CC">
                <w:rPr>
                  <w:rStyle w:val="Hyperlink"/>
                  <w:rFonts w:ascii="Arial" w:hAnsi="Arial" w:cs="Arial"/>
                  <w:sz w:val="20"/>
                  <w:szCs w:val="20"/>
                </w:rPr>
                <w:t>https://www.dhcs.ca.gov/individuals/Pages/MHPContactList.aspx</w:t>
              </w:r>
            </w:hyperlink>
          </w:p>
          <w:p w14:paraId="38DB8D3D" w14:textId="77777777" w:rsidR="004E3408" w:rsidRPr="005921CC" w:rsidRDefault="00777F90" w:rsidP="00777F90">
            <w:pPr>
              <w:rPr>
                <w:rFonts w:ascii="Arial" w:hAnsi="Arial" w:cs="Arial"/>
                <w:sz w:val="20"/>
                <w:szCs w:val="20"/>
              </w:rPr>
            </w:pPr>
            <w:r w:rsidRPr="005921CC">
              <w:rPr>
                <w:rFonts w:ascii="Arial" w:hAnsi="Arial" w:cs="Arial"/>
                <w:sz w:val="20"/>
                <w:szCs w:val="20"/>
              </w:rPr>
              <w:t>24/7 i</w:t>
            </w:r>
            <w:r w:rsidR="007E590C" w:rsidRPr="005921CC">
              <w:rPr>
                <w:rFonts w:ascii="Arial" w:hAnsi="Arial" w:cs="Arial"/>
                <w:sz w:val="20"/>
                <w:szCs w:val="20"/>
              </w:rPr>
              <w:t>ntake line for mental health services</w:t>
            </w:r>
          </w:p>
        </w:tc>
      </w:tr>
      <w:tr w:rsidR="007E590C" w:rsidRPr="005921CC" w14:paraId="75317237" w14:textId="77777777" w:rsidTr="005921CC">
        <w:tc>
          <w:tcPr>
            <w:tcW w:w="2970" w:type="dxa"/>
          </w:tcPr>
          <w:p w14:paraId="21532E0A" w14:textId="77777777" w:rsidR="007E590C" w:rsidRPr="005921CC" w:rsidRDefault="007E590C" w:rsidP="00777F90">
            <w:pPr>
              <w:rPr>
                <w:rFonts w:ascii="Arial" w:hAnsi="Arial" w:cs="Arial"/>
                <w:sz w:val="20"/>
                <w:szCs w:val="20"/>
              </w:rPr>
            </w:pPr>
            <w:r w:rsidRPr="005921CC">
              <w:rPr>
                <w:rFonts w:ascii="Arial" w:hAnsi="Arial" w:cs="Arial"/>
                <w:sz w:val="20"/>
                <w:szCs w:val="20"/>
              </w:rPr>
              <w:t>County Access Line</w:t>
            </w:r>
            <w:r w:rsidR="00777F90" w:rsidRPr="005921CC">
              <w:rPr>
                <w:rFonts w:ascii="Arial" w:hAnsi="Arial" w:cs="Arial"/>
                <w:sz w:val="20"/>
                <w:szCs w:val="20"/>
              </w:rPr>
              <w:t>: substance use disorders</w:t>
            </w:r>
          </w:p>
        </w:tc>
        <w:tc>
          <w:tcPr>
            <w:tcW w:w="1710" w:type="dxa"/>
          </w:tcPr>
          <w:p w14:paraId="0F1A0416" w14:textId="77777777" w:rsidR="007E590C" w:rsidRPr="005921CC" w:rsidRDefault="007E590C" w:rsidP="004E3408">
            <w:pPr>
              <w:rPr>
                <w:rFonts w:ascii="Arial" w:hAnsi="Arial" w:cs="Arial"/>
                <w:sz w:val="20"/>
                <w:szCs w:val="20"/>
              </w:rPr>
            </w:pPr>
          </w:p>
        </w:tc>
        <w:tc>
          <w:tcPr>
            <w:tcW w:w="9720" w:type="dxa"/>
          </w:tcPr>
          <w:p w14:paraId="741B7A49" w14:textId="77777777" w:rsidR="007E590C" w:rsidRPr="005921CC" w:rsidRDefault="007E5149" w:rsidP="004E3408">
            <w:pPr>
              <w:rPr>
                <w:rFonts w:ascii="Arial" w:hAnsi="Arial" w:cs="Arial"/>
                <w:sz w:val="20"/>
                <w:szCs w:val="20"/>
              </w:rPr>
            </w:pPr>
            <w:hyperlink r:id="rId5" w:history="1">
              <w:r w:rsidR="007E590C" w:rsidRPr="005921CC">
                <w:rPr>
                  <w:rStyle w:val="Hyperlink"/>
                  <w:rFonts w:ascii="Arial" w:hAnsi="Arial" w:cs="Arial"/>
                  <w:sz w:val="20"/>
                  <w:szCs w:val="20"/>
                </w:rPr>
                <w:t>https://www.dhcs.ca.gov/individuals/Pages/SUD_County_Access_Lines.aspx</w:t>
              </w:r>
            </w:hyperlink>
          </w:p>
          <w:p w14:paraId="5D2F287F" w14:textId="77777777" w:rsidR="007E590C" w:rsidRPr="005921CC" w:rsidRDefault="00777F90" w:rsidP="004E3408">
            <w:pPr>
              <w:rPr>
                <w:rFonts w:ascii="Arial" w:hAnsi="Arial" w:cs="Arial"/>
                <w:sz w:val="20"/>
                <w:szCs w:val="20"/>
              </w:rPr>
            </w:pPr>
            <w:r w:rsidRPr="005921CC">
              <w:rPr>
                <w:rFonts w:ascii="Arial" w:hAnsi="Arial" w:cs="Arial"/>
                <w:sz w:val="20"/>
                <w:szCs w:val="20"/>
              </w:rPr>
              <w:t>24/7 i</w:t>
            </w:r>
            <w:r w:rsidR="007E590C" w:rsidRPr="005921CC">
              <w:rPr>
                <w:rFonts w:ascii="Arial" w:hAnsi="Arial" w:cs="Arial"/>
                <w:sz w:val="20"/>
                <w:szCs w:val="20"/>
              </w:rPr>
              <w:t>ntake line for substance use disorder treatment services</w:t>
            </w:r>
          </w:p>
        </w:tc>
      </w:tr>
      <w:tr w:rsidR="003C798B" w:rsidRPr="005921CC" w14:paraId="43CB6929" w14:textId="77777777" w:rsidTr="005921CC">
        <w:tc>
          <w:tcPr>
            <w:tcW w:w="2970" w:type="dxa"/>
          </w:tcPr>
          <w:p w14:paraId="04F79F45" w14:textId="77777777" w:rsidR="003C798B" w:rsidRPr="005921CC" w:rsidRDefault="003C798B" w:rsidP="007E590C">
            <w:pPr>
              <w:rPr>
                <w:rFonts w:ascii="Arial" w:hAnsi="Arial" w:cs="Arial"/>
                <w:sz w:val="20"/>
                <w:szCs w:val="20"/>
              </w:rPr>
            </w:pPr>
            <w:r w:rsidRPr="005921CC">
              <w:rPr>
                <w:rFonts w:ascii="Arial" w:hAnsi="Arial" w:cs="Arial"/>
                <w:sz w:val="20"/>
                <w:szCs w:val="20"/>
              </w:rPr>
              <w:t xml:space="preserve">Medi-Cal </w:t>
            </w:r>
            <w:r w:rsidR="007E590C" w:rsidRPr="005921CC">
              <w:rPr>
                <w:rFonts w:ascii="Arial" w:hAnsi="Arial" w:cs="Arial"/>
                <w:sz w:val="20"/>
                <w:szCs w:val="20"/>
              </w:rPr>
              <w:t>Managed Care Plans</w:t>
            </w:r>
          </w:p>
        </w:tc>
        <w:tc>
          <w:tcPr>
            <w:tcW w:w="1710" w:type="dxa"/>
          </w:tcPr>
          <w:p w14:paraId="2AA5D423" w14:textId="77777777" w:rsidR="003C798B" w:rsidRPr="005921CC" w:rsidRDefault="003C798B" w:rsidP="004E3408">
            <w:pPr>
              <w:rPr>
                <w:rFonts w:ascii="Arial" w:hAnsi="Arial" w:cs="Arial"/>
                <w:sz w:val="20"/>
                <w:szCs w:val="20"/>
              </w:rPr>
            </w:pPr>
          </w:p>
        </w:tc>
        <w:tc>
          <w:tcPr>
            <w:tcW w:w="9720" w:type="dxa"/>
          </w:tcPr>
          <w:p w14:paraId="36C813CA" w14:textId="77777777" w:rsidR="003C798B" w:rsidRPr="005921CC" w:rsidRDefault="007E5149" w:rsidP="004E3408">
            <w:pPr>
              <w:rPr>
                <w:rFonts w:ascii="Arial" w:hAnsi="Arial" w:cs="Arial"/>
                <w:sz w:val="20"/>
                <w:szCs w:val="20"/>
              </w:rPr>
            </w:pPr>
            <w:hyperlink r:id="rId6" w:history="1">
              <w:r w:rsidR="007E590C" w:rsidRPr="005921CC">
                <w:rPr>
                  <w:rStyle w:val="Hyperlink"/>
                  <w:rFonts w:ascii="Arial" w:hAnsi="Arial" w:cs="Arial"/>
                  <w:sz w:val="20"/>
                  <w:szCs w:val="20"/>
                </w:rPr>
                <w:t>https://www.dhcs.ca.gov/individuals/Pages/MMCDHealthPlanDir.aspx</w:t>
              </w:r>
            </w:hyperlink>
          </w:p>
          <w:p w14:paraId="34ABF464" w14:textId="77777777" w:rsidR="007E590C" w:rsidRPr="005921CC" w:rsidRDefault="00777F90" w:rsidP="004E3408">
            <w:pPr>
              <w:rPr>
                <w:rFonts w:ascii="Arial" w:hAnsi="Arial" w:cs="Arial"/>
                <w:sz w:val="20"/>
                <w:szCs w:val="20"/>
              </w:rPr>
            </w:pPr>
            <w:r w:rsidRPr="005921CC">
              <w:rPr>
                <w:rFonts w:ascii="Arial" w:hAnsi="Arial" w:cs="Arial"/>
                <w:sz w:val="20"/>
                <w:szCs w:val="20"/>
              </w:rPr>
              <w:t>C</w:t>
            </w:r>
            <w:r w:rsidR="007E590C" w:rsidRPr="005921CC">
              <w:rPr>
                <w:rFonts w:ascii="Arial" w:hAnsi="Arial" w:cs="Arial"/>
                <w:sz w:val="20"/>
                <w:szCs w:val="20"/>
              </w:rPr>
              <w:t>ounty director</w:t>
            </w:r>
            <w:r w:rsidRPr="005921CC">
              <w:rPr>
                <w:rFonts w:ascii="Arial" w:hAnsi="Arial" w:cs="Arial"/>
                <w:sz w:val="20"/>
                <w:szCs w:val="20"/>
              </w:rPr>
              <w:t>y</w:t>
            </w:r>
            <w:r w:rsidR="007E590C" w:rsidRPr="005921CC">
              <w:rPr>
                <w:rFonts w:ascii="Arial" w:hAnsi="Arial" w:cs="Arial"/>
                <w:sz w:val="20"/>
                <w:szCs w:val="20"/>
              </w:rPr>
              <w:t xml:space="preserve"> of Medi-Cal managed care plans</w:t>
            </w:r>
          </w:p>
        </w:tc>
      </w:tr>
      <w:tr w:rsidR="00777F90" w:rsidRPr="005921CC" w14:paraId="6B177A8A" w14:textId="77777777" w:rsidTr="005921CC">
        <w:tc>
          <w:tcPr>
            <w:tcW w:w="2970" w:type="dxa"/>
          </w:tcPr>
          <w:p w14:paraId="6D8E12A6" w14:textId="77777777" w:rsidR="00777F90" w:rsidRPr="005921CC" w:rsidRDefault="00777F90" w:rsidP="00777F90">
            <w:pPr>
              <w:rPr>
                <w:rFonts w:ascii="Arial" w:hAnsi="Arial" w:cs="Arial"/>
                <w:sz w:val="20"/>
                <w:szCs w:val="20"/>
              </w:rPr>
            </w:pPr>
            <w:r w:rsidRPr="005921CC">
              <w:rPr>
                <w:rFonts w:ascii="Arial" w:hAnsi="Arial" w:cs="Arial"/>
                <w:sz w:val="20"/>
                <w:szCs w:val="20"/>
              </w:rPr>
              <w:t>Buprenorphine Provider</w:t>
            </w:r>
            <w:r w:rsidR="005921CC" w:rsidRPr="005921CC">
              <w:rPr>
                <w:rFonts w:ascii="Arial" w:hAnsi="Arial" w:cs="Arial"/>
                <w:sz w:val="20"/>
                <w:szCs w:val="20"/>
              </w:rPr>
              <w:t>s: including telehealth</w:t>
            </w:r>
          </w:p>
        </w:tc>
        <w:tc>
          <w:tcPr>
            <w:tcW w:w="1710" w:type="dxa"/>
          </w:tcPr>
          <w:p w14:paraId="7E6E5274" w14:textId="77777777" w:rsidR="00777F90" w:rsidRPr="005921CC" w:rsidRDefault="00777F90" w:rsidP="00777F90">
            <w:pPr>
              <w:rPr>
                <w:rFonts w:ascii="Arial" w:hAnsi="Arial" w:cs="Arial"/>
                <w:sz w:val="20"/>
                <w:szCs w:val="20"/>
              </w:rPr>
            </w:pPr>
          </w:p>
        </w:tc>
        <w:tc>
          <w:tcPr>
            <w:tcW w:w="9720" w:type="dxa"/>
          </w:tcPr>
          <w:p w14:paraId="695E188F" w14:textId="77777777" w:rsidR="00777F90" w:rsidRPr="005921CC" w:rsidRDefault="00777F90" w:rsidP="00777F90">
            <w:pPr>
              <w:rPr>
                <w:rFonts w:ascii="Arial" w:hAnsi="Arial" w:cs="Arial"/>
                <w:sz w:val="20"/>
                <w:szCs w:val="20"/>
              </w:rPr>
            </w:pPr>
            <w:r w:rsidRPr="005921CC">
              <w:rPr>
                <w:rFonts w:ascii="Arial" w:hAnsi="Arial" w:cs="Arial"/>
                <w:sz w:val="20"/>
                <w:szCs w:val="20"/>
              </w:rPr>
              <w:t>Buprenorphine is an effective, safe alternative for patients on high-dose opioid medications. While comparable to morphine and oxycodone for pain control, the risk of overdose is a fraction of the risk of other opioids, without many side effects of other opioids.</w:t>
            </w:r>
          </w:p>
          <w:p w14:paraId="59E11FDB" w14:textId="77777777" w:rsidR="005921CC" w:rsidRPr="005921CC" w:rsidRDefault="005921CC" w:rsidP="005921CC">
            <w:pPr>
              <w:rPr>
                <w:rFonts w:ascii="Arial" w:hAnsi="Arial" w:cs="Arial"/>
                <w:sz w:val="20"/>
                <w:szCs w:val="20"/>
              </w:rPr>
            </w:pPr>
            <w:r w:rsidRPr="005921CC">
              <w:rPr>
                <w:rFonts w:ascii="Arial" w:hAnsi="Arial" w:cs="Arial"/>
                <w:sz w:val="20"/>
                <w:szCs w:val="20"/>
              </w:rPr>
              <w:t>Buprenorphine treatment locator:</w:t>
            </w:r>
          </w:p>
          <w:p w14:paraId="2C9002B4" w14:textId="77777777" w:rsidR="005921CC" w:rsidRPr="005921CC" w:rsidRDefault="007E5149" w:rsidP="005921CC">
            <w:pPr>
              <w:rPr>
                <w:rFonts w:ascii="Arial" w:hAnsi="Arial" w:cs="Arial"/>
                <w:sz w:val="20"/>
                <w:szCs w:val="20"/>
              </w:rPr>
            </w:pPr>
            <w:hyperlink r:id="rId7" w:history="1">
              <w:r w:rsidR="005921CC" w:rsidRPr="005921CC">
                <w:rPr>
                  <w:rStyle w:val="Hyperlink"/>
                  <w:rFonts w:ascii="Arial" w:hAnsi="Arial" w:cs="Arial"/>
                  <w:sz w:val="20"/>
                  <w:szCs w:val="20"/>
                </w:rPr>
                <w:t>https://www.samhsa.gov/medication-assisted-treatment/practitioner-program-data/treatment-practitioner-locator</w:t>
              </w:r>
            </w:hyperlink>
          </w:p>
          <w:p w14:paraId="2BC48DAE" w14:textId="77777777" w:rsidR="005921CC" w:rsidRDefault="007E5149" w:rsidP="00777F90">
            <w:pPr>
              <w:rPr>
                <w:rFonts w:ascii="Arial" w:hAnsi="Arial" w:cs="Arial"/>
                <w:sz w:val="20"/>
                <w:szCs w:val="20"/>
              </w:rPr>
            </w:pPr>
            <w:hyperlink r:id="rId8" w:history="1">
              <w:r w:rsidR="005921CC" w:rsidRPr="005921CC">
                <w:rPr>
                  <w:rStyle w:val="Hyperlink"/>
                  <w:rFonts w:ascii="Arial" w:hAnsi="Arial" w:cs="Arial"/>
                  <w:sz w:val="20"/>
                  <w:szCs w:val="20"/>
                </w:rPr>
                <w:t xml:space="preserve">This </w:t>
              </w:r>
              <w:r w:rsidR="008B036E">
                <w:rPr>
                  <w:rStyle w:val="Hyperlink"/>
                  <w:rFonts w:ascii="Arial" w:hAnsi="Arial" w:cs="Arial"/>
                  <w:sz w:val="20"/>
                  <w:szCs w:val="20"/>
                </w:rPr>
                <w:t xml:space="preserve">CHCF </w:t>
              </w:r>
              <w:r w:rsidR="005921CC" w:rsidRPr="005921CC">
                <w:rPr>
                  <w:rStyle w:val="Hyperlink"/>
                  <w:rFonts w:ascii="Arial" w:hAnsi="Arial" w:cs="Arial"/>
                  <w:sz w:val="20"/>
                  <w:szCs w:val="20"/>
                </w:rPr>
                <w:t>publication lists telehealth providers</w:t>
              </w:r>
            </w:hyperlink>
            <w:r w:rsidR="005921CC" w:rsidRPr="005921CC">
              <w:rPr>
                <w:rFonts w:ascii="Arial" w:hAnsi="Arial" w:cs="Arial"/>
                <w:sz w:val="20"/>
                <w:szCs w:val="20"/>
              </w:rPr>
              <w:t xml:space="preserve"> that offer buprenorphine (some providers offer pain management and addiction treatment; others may only offer addiction treatment).</w:t>
            </w:r>
          </w:p>
          <w:p w14:paraId="2E7C2155" w14:textId="77777777" w:rsidR="008B036E" w:rsidRPr="005921CC" w:rsidRDefault="008B036E" w:rsidP="00777F90">
            <w:pPr>
              <w:rPr>
                <w:rFonts w:ascii="Arial" w:hAnsi="Arial" w:cs="Arial"/>
                <w:sz w:val="20"/>
                <w:szCs w:val="20"/>
              </w:rPr>
            </w:pPr>
            <w:r>
              <w:rPr>
                <w:rFonts w:ascii="Arial" w:hAnsi="Arial" w:cs="Arial"/>
                <w:sz w:val="20"/>
                <w:szCs w:val="20"/>
              </w:rPr>
              <w:t xml:space="preserve">The </w:t>
            </w:r>
            <w:hyperlink r:id="rId9" w:history="1">
              <w:r w:rsidRPr="008B036E">
                <w:rPr>
                  <w:rStyle w:val="Hyperlink"/>
                  <w:rFonts w:ascii="Arial" w:hAnsi="Arial" w:cs="Arial"/>
                  <w:sz w:val="20"/>
                  <w:szCs w:val="20"/>
                </w:rPr>
                <w:t>California Telehealth Resource Center</w:t>
              </w:r>
            </w:hyperlink>
            <w:r>
              <w:rPr>
                <w:rFonts w:ascii="Arial" w:hAnsi="Arial" w:cs="Arial"/>
                <w:sz w:val="20"/>
                <w:szCs w:val="20"/>
              </w:rPr>
              <w:t xml:space="preserve"> lists telehealth specialty providers.</w:t>
            </w:r>
          </w:p>
        </w:tc>
      </w:tr>
      <w:tr w:rsidR="004E3408" w:rsidRPr="005921CC" w14:paraId="2D0FC042" w14:textId="77777777" w:rsidTr="005921CC">
        <w:tc>
          <w:tcPr>
            <w:tcW w:w="2970" w:type="dxa"/>
          </w:tcPr>
          <w:p w14:paraId="7EC4F6F7" w14:textId="77777777" w:rsidR="004E3408" w:rsidRPr="005921CC" w:rsidRDefault="004E3408" w:rsidP="004E3408">
            <w:pPr>
              <w:rPr>
                <w:rFonts w:ascii="Arial" w:hAnsi="Arial" w:cs="Arial"/>
                <w:sz w:val="20"/>
                <w:szCs w:val="20"/>
              </w:rPr>
            </w:pPr>
            <w:r w:rsidRPr="005921CC">
              <w:rPr>
                <w:rFonts w:ascii="Arial" w:hAnsi="Arial" w:cs="Arial"/>
                <w:sz w:val="20"/>
                <w:szCs w:val="20"/>
              </w:rPr>
              <w:t>Emergency Department Bridge Program</w:t>
            </w:r>
          </w:p>
        </w:tc>
        <w:tc>
          <w:tcPr>
            <w:tcW w:w="1710" w:type="dxa"/>
          </w:tcPr>
          <w:p w14:paraId="6543653A" w14:textId="77777777" w:rsidR="004E3408" w:rsidRPr="005921CC" w:rsidRDefault="004E3408" w:rsidP="004E3408">
            <w:pPr>
              <w:rPr>
                <w:rFonts w:ascii="Arial" w:hAnsi="Arial" w:cs="Arial"/>
                <w:sz w:val="20"/>
                <w:szCs w:val="20"/>
              </w:rPr>
            </w:pPr>
          </w:p>
        </w:tc>
        <w:tc>
          <w:tcPr>
            <w:tcW w:w="9720" w:type="dxa"/>
          </w:tcPr>
          <w:p w14:paraId="658F59E1" w14:textId="77777777" w:rsidR="004E3408" w:rsidRPr="005921CC" w:rsidRDefault="007E590C" w:rsidP="004E3408">
            <w:pPr>
              <w:rPr>
                <w:rFonts w:ascii="Arial" w:hAnsi="Arial" w:cs="Arial"/>
                <w:sz w:val="20"/>
                <w:szCs w:val="20"/>
              </w:rPr>
            </w:pPr>
            <w:r w:rsidRPr="005921CC">
              <w:rPr>
                <w:rFonts w:ascii="Arial" w:hAnsi="Arial" w:cs="Arial"/>
                <w:sz w:val="20"/>
                <w:szCs w:val="20"/>
              </w:rPr>
              <w:t xml:space="preserve">Over 200 hospitals have programs in their emergency departments </w:t>
            </w:r>
            <w:r w:rsidR="00777F90" w:rsidRPr="005921CC">
              <w:rPr>
                <w:rFonts w:ascii="Arial" w:hAnsi="Arial" w:cs="Arial"/>
                <w:sz w:val="20"/>
                <w:szCs w:val="20"/>
              </w:rPr>
              <w:t>where patients may receive</w:t>
            </w:r>
            <w:r w:rsidRPr="005921CC">
              <w:rPr>
                <w:rFonts w:ascii="Arial" w:hAnsi="Arial" w:cs="Arial"/>
                <w:sz w:val="20"/>
                <w:szCs w:val="20"/>
              </w:rPr>
              <w:t xml:space="preserve"> buprenorphin</w:t>
            </w:r>
            <w:r w:rsidR="00777F90" w:rsidRPr="005921CC">
              <w:rPr>
                <w:rFonts w:ascii="Arial" w:hAnsi="Arial" w:cs="Arial"/>
                <w:sz w:val="20"/>
                <w:szCs w:val="20"/>
              </w:rPr>
              <w:t>e to bridge people to treatment, especially if they come in with withdrawal symptoms</w:t>
            </w:r>
          </w:p>
          <w:p w14:paraId="4777F796" w14:textId="77777777" w:rsidR="007E590C" w:rsidRPr="005921CC" w:rsidRDefault="007E5149" w:rsidP="004E3408">
            <w:pPr>
              <w:rPr>
                <w:rFonts w:ascii="Arial" w:hAnsi="Arial" w:cs="Arial"/>
                <w:sz w:val="20"/>
                <w:szCs w:val="20"/>
              </w:rPr>
            </w:pPr>
            <w:hyperlink r:id="rId10" w:history="1">
              <w:r w:rsidR="007E590C" w:rsidRPr="005921CC">
                <w:rPr>
                  <w:rStyle w:val="Hyperlink"/>
                  <w:rFonts w:ascii="Arial" w:hAnsi="Arial" w:cs="Arial"/>
                  <w:sz w:val="20"/>
                  <w:szCs w:val="20"/>
                </w:rPr>
                <w:t>https://cabridge.org/impact/mat-sites/</w:t>
              </w:r>
            </w:hyperlink>
          </w:p>
          <w:p w14:paraId="60621014" w14:textId="77777777" w:rsidR="007E590C" w:rsidRPr="005921CC" w:rsidRDefault="007E5149" w:rsidP="004E3408">
            <w:pPr>
              <w:rPr>
                <w:rFonts w:ascii="Arial" w:hAnsi="Arial" w:cs="Arial"/>
                <w:sz w:val="20"/>
                <w:szCs w:val="20"/>
              </w:rPr>
            </w:pPr>
            <w:hyperlink r:id="rId11" w:history="1">
              <w:r w:rsidR="007E590C" w:rsidRPr="005921CC">
                <w:rPr>
                  <w:rStyle w:val="Hyperlink"/>
                  <w:rFonts w:ascii="Arial" w:hAnsi="Arial" w:cs="Arial"/>
                  <w:sz w:val="20"/>
                  <w:szCs w:val="20"/>
                </w:rPr>
                <w:t>www.cabridge.org</w:t>
              </w:r>
            </w:hyperlink>
          </w:p>
        </w:tc>
      </w:tr>
      <w:tr w:rsidR="004E3408" w:rsidRPr="005921CC" w14:paraId="702B2FC2" w14:textId="77777777" w:rsidTr="005921CC">
        <w:tc>
          <w:tcPr>
            <w:tcW w:w="2970" w:type="dxa"/>
          </w:tcPr>
          <w:p w14:paraId="504F7A85" w14:textId="77777777" w:rsidR="004E3408" w:rsidRPr="005921CC" w:rsidRDefault="00351024" w:rsidP="004E3408">
            <w:pPr>
              <w:rPr>
                <w:rFonts w:ascii="Arial" w:hAnsi="Arial" w:cs="Arial"/>
                <w:sz w:val="20"/>
                <w:szCs w:val="20"/>
              </w:rPr>
            </w:pPr>
            <w:r w:rsidRPr="005921CC">
              <w:rPr>
                <w:rFonts w:ascii="Arial" w:hAnsi="Arial" w:cs="Arial"/>
                <w:sz w:val="20"/>
                <w:szCs w:val="20"/>
              </w:rPr>
              <w:t>Community clinics</w:t>
            </w:r>
          </w:p>
        </w:tc>
        <w:tc>
          <w:tcPr>
            <w:tcW w:w="1710" w:type="dxa"/>
          </w:tcPr>
          <w:p w14:paraId="141C124A" w14:textId="77777777" w:rsidR="004E3408" w:rsidRPr="005921CC" w:rsidRDefault="004E3408" w:rsidP="004E3408">
            <w:pPr>
              <w:rPr>
                <w:rFonts w:ascii="Arial" w:hAnsi="Arial" w:cs="Arial"/>
                <w:sz w:val="20"/>
                <w:szCs w:val="20"/>
              </w:rPr>
            </w:pPr>
          </w:p>
        </w:tc>
        <w:tc>
          <w:tcPr>
            <w:tcW w:w="9720" w:type="dxa"/>
          </w:tcPr>
          <w:p w14:paraId="13F66FC9" w14:textId="77777777" w:rsidR="00351024" w:rsidRPr="005921CC" w:rsidRDefault="00351024" w:rsidP="00351024">
            <w:pPr>
              <w:rPr>
                <w:rFonts w:ascii="Arial" w:hAnsi="Arial" w:cs="Arial"/>
                <w:sz w:val="20"/>
                <w:szCs w:val="20"/>
              </w:rPr>
            </w:pPr>
            <w:r w:rsidRPr="005921CC">
              <w:rPr>
                <w:rFonts w:ascii="Arial" w:hAnsi="Arial" w:cs="Arial"/>
                <w:sz w:val="20"/>
                <w:szCs w:val="20"/>
              </w:rPr>
              <w:t xml:space="preserve">California Primary Care Association </w:t>
            </w:r>
            <w:hyperlink r:id="rId12" w:history="1">
              <w:r w:rsidRPr="005921CC">
                <w:rPr>
                  <w:rStyle w:val="Hyperlink"/>
                  <w:rFonts w:ascii="Arial" w:hAnsi="Arial" w:cs="Arial"/>
                  <w:sz w:val="20"/>
                  <w:szCs w:val="20"/>
                </w:rPr>
                <w:t>directory of clinics</w:t>
              </w:r>
            </w:hyperlink>
            <w:r w:rsidR="00777F90" w:rsidRPr="005921CC">
              <w:rPr>
                <w:rFonts w:ascii="Arial" w:hAnsi="Arial" w:cs="Arial"/>
                <w:sz w:val="20"/>
                <w:szCs w:val="20"/>
              </w:rPr>
              <w:t xml:space="preserve"> for patients needing a new primary care provider. People may also call their health plan for primary care options.</w:t>
            </w:r>
          </w:p>
        </w:tc>
      </w:tr>
      <w:tr w:rsidR="004E3408" w:rsidRPr="005921CC" w14:paraId="622F0DF6" w14:textId="77777777" w:rsidTr="005921CC">
        <w:tc>
          <w:tcPr>
            <w:tcW w:w="2970" w:type="dxa"/>
          </w:tcPr>
          <w:p w14:paraId="43D41917" w14:textId="77777777" w:rsidR="004E3408" w:rsidRPr="005921CC" w:rsidRDefault="004E3408" w:rsidP="004E3408">
            <w:pPr>
              <w:rPr>
                <w:rFonts w:ascii="Arial" w:hAnsi="Arial" w:cs="Arial"/>
                <w:sz w:val="20"/>
                <w:szCs w:val="20"/>
              </w:rPr>
            </w:pPr>
            <w:r w:rsidRPr="005921CC">
              <w:rPr>
                <w:rFonts w:ascii="Arial" w:hAnsi="Arial" w:cs="Arial"/>
                <w:sz w:val="20"/>
                <w:szCs w:val="20"/>
              </w:rPr>
              <w:t>Methadone Maintenance</w:t>
            </w:r>
            <w:r w:rsidR="00351024" w:rsidRPr="005921CC">
              <w:rPr>
                <w:rFonts w:ascii="Arial" w:hAnsi="Arial" w:cs="Arial"/>
                <w:sz w:val="20"/>
                <w:szCs w:val="20"/>
              </w:rPr>
              <w:t xml:space="preserve"> (narcotic treatment program)</w:t>
            </w:r>
          </w:p>
        </w:tc>
        <w:tc>
          <w:tcPr>
            <w:tcW w:w="1710" w:type="dxa"/>
          </w:tcPr>
          <w:p w14:paraId="3AD36BAF" w14:textId="77777777" w:rsidR="004E3408" w:rsidRPr="005921CC" w:rsidRDefault="004E3408" w:rsidP="004E3408">
            <w:pPr>
              <w:rPr>
                <w:rFonts w:ascii="Arial" w:hAnsi="Arial" w:cs="Arial"/>
                <w:sz w:val="20"/>
                <w:szCs w:val="20"/>
              </w:rPr>
            </w:pPr>
          </w:p>
        </w:tc>
        <w:tc>
          <w:tcPr>
            <w:tcW w:w="9720" w:type="dxa"/>
          </w:tcPr>
          <w:p w14:paraId="5BD6FABB" w14:textId="77777777" w:rsidR="004E3408" w:rsidRPr="005921CC" w:rsidRDefault="00351024" w:rsidP="004E3408">
            <w:pPr>
              <w:rPr>
                <w:rFonts w:ascii="Arial" w:hAnsi="Arial" w:cs="Arial"/>
                <w:sz w:val="20"/>
                <w:szCs w:val="20"/>
              </w:rPr>
            </w:pPr>
            <w:r w:rsidRPr="005921CC">
              <w:rPr>
                <w:rFonts w:ascii="Arial" w:hAnsi="Arial" w:cs="Arial"/>
                <w:sz w:val="20"/>
                <w:szCs w:val="20"/>
              </w:rPr>
              <w:t>California directory of narcotic (opioid) treatment programs:</w:t>
            </w:r>
          </w:p>
          <w:p w14:paraId="615DAFD3" w14:textId="77777777" w:rsidR="00351024" w:rsidRPr="005921CC" w:rsidRDefault="007E5149" w:rsidP="004E3408">
            <w:pPr>
              <w:rPr>
                <w:rFonts w:ascii="Arial" w:hAnsi="Arial" w:cs="Arial"/>
                <w:sz w:val="20"/>
                <w:szCs w:val="20"/>
              </w:rPr>
            </w:pPr>
            <w:hyperlink r:id="rId13" w:history="1">
              <w:r w:rsidR="00351024" w:rsidRPr="005921CC">
                <w:rPr>
                  <w:rStyle w:val="Hyperlink"/>
                  <w:rFonts w:ascii="Arial" w:hAnsi="Arial" w:cs="Arial"/>
                  <w:sz w:val="20"/>
                  <w:szCs w:val="20"/>
                </w:rPr>
                <w:t>https://dpt2.samhsa.gov/treatment/directory.aspx</w:t>
              </w:r>
            </w:hyperlink>
          </w:p>
        </w:tc>
      </w:tr>
      <w:tr w:rsidR="004E3408" w:rsidRPr="005921CC" w14:paraId="722CC090" w14:textId="77777777" w:rsidTr="005921CC">
        <w:tc>
          <w:tcPr>
            <w:tcW w:w="2970" w:type="dxa"/>
          </w:tcPr>
          <w:p w14:paraId="42378E2D" w14:textId="77777777" w:rsidR="004E3408" w:rsidRPr="005921CC" w:rsidRDefault="004E3408" w:rsidP="004E3408">
            <w:pPr>
              <w:rPr>
                <w:rFonts w:ascii="Arial" w:hAnsi="Arial" w:cs="Arial"/>
                <w:sz w:val="20"/>
                <w:szCs w:val="20"/>
              </w:rPr>
            </w:pPr>
            <w:r w:rsidRPr="005921CC">
              <w:rPr>
                <w:rFonts w:ascii="Arial" w:hAnsi="Arial" w:cs="Arial"/>
                <w:sz w:val="20"/>
                <w:szCs w:val="20"/>
              </w:rPr>
              <w:t>Syringe Service Program</w:t>
            </w:r>
          </w:p>
        </w:tc>
        <w:tc>
          <w:tcPr>
            <w:tcW w:w="1710" w:type="dxa"/>
          </w:tcPr>
          <w:p w14:paraId="68563F31" w14:textId="77777777" w:rsidR="004E3408" w:rsidRPr="005921CC" w:rsidRDefault="004E3408" w:rsidP="004E3408">
            <w:pPr>
              <w:rPr>
                <w:rFonts w:ascii="Arial" w:hAnsi="Arial" w:cs="Arial"/>
                <w:sz w:val="20"/>
                <w:szCs w:val="20"/>
              </w:rPr>
            </w:pPr>
          </w:p>
        </w:tc>
        <w:tc>
          <w:tcPr>
            <w:tcW w:w="9720" w:type="dxa"/>
          </w:tcPr>
          <w:p w14:paraId="4FC33BC0" w14:textId="77777777" w:rsidR="004E3408" w:rsidRPr="005921CC" w:rsidRDefault="00351024" w:rsidP="004E3408">
            <w:pPr>
              <w:rPr>
                <w:rFonts w:ascii="Arial" w:hAnsi="Arial" w:cs="Arial"/>
                <w:sz w:val="20"/>
                <w:szCs w:val="20"/>
              </w:rPr>
            </w:pPr>
            <w:r w:rsidRPr="005921CC">
              <w:rPr>
                <w:rFonts w:ascii="Arial" w:hAnsi="Arial" w:cs="Arial"/>
                <w:sz w:val="20"/>
                <w:szCs w:val="20"/>
              </w:rPr>
              <w:t>California directory:</w:t>
            </w:r>
          </w:p>
          <w:p w14:paraId="0FD825BF" w14:textId="77777777" w:rsidR="00351024" w:rsidRPr="005921CC" w:rsidRDefault="007E5149" w:rsidP="004E3408">
            <w:pPr>
              <w:rPr>
                <w:rFonts w:ascii="Arial" w:hAnsi="Arial" w:cs="Arial"/>
                <w:sz w:val="20"/>
                <w:szCs w:val="20"/>
              </w:rPr>
            </w:pPr>
            <w:hyperlink r:id="rId14" w:history="1">
              <w:r w:rsidR="00351024" w:rsidRPr="005921CC">
                <w:rPr>
                  <w:rStyle w:val="Hyperlink"/>
                  <w:rFonts w:ascii="Arial" w:hAnsi="Arial" w:cs="Arial"/>
                  <w:sz w:val="20"/>
                  <w:szCs w:val="20"/>
                </w:rPr>
                <w:t>https://www.cdph.ca.gov/Programs/CID/DOA/Pages/OA_prev_sepdirectory.aspx</w:t>
              </w:r>
            </w:hyperlink>
          </w:p>
        </w:tc>
      </w:tr>
      <w:tr w:rsidR="004E3408" w:rsidRPr="005921CC" w14:paraId="34B5F0AC" w14:textId="77777777" w:rsidTr="005921CC">
        <w:tc>
          <w:tcPr>
            <w:tcW w:w="2970" w:type="dxa"/>
          </w:tcPr>
          <w:p w14:paraId="39E44CA6" w14:textId="77777777" w:rsidR="004E3408" w:rsidRPr="005921CC" w:rsidRDefault="003C798B" w:rsidP="004E3408">
            <w:pPr>
              <w:rPr>
                <w:rFonts w:ascii="Arial" w:hAnsi="Arial" w:cs="Arial"/>
                <w:sz w:val="20"/>
                <w:szCs w:val="20"/>
              </w:rPr>
            </w:pPr>
            <w:r w:rsidRPr="005921CC">
              <w:rPr>
                <w:rFonts w:ascii="Arial" w:hAnsi="Arial" w:cs="Arial"/>
                <w:sz w:val="20"/>
                <w:szCs w:val="20"/>
              </w:rPr>
              <w:t>Naloxone Access Site</w:t>
            </w:r>
          </w:p>
        </w:tc>
        <w:tc>
          <w:tcPr>
            <w:tcW w:w="1710" w:type="dxa"/>
          </w:tcPr>
          <w:p w14:paraId="065D4B5C" w14:textId="77777777" w:rsidR="004E3408" w:rsidRPr="005921CC" w:rsidRDefault="004E3408" w:rsidP="004E3408">
            <w:pPr>
              <w:rPr>
                <w:rFonts w:ascii="Arial" w:hAnsi="Arial" w:cs="Arial"/>
                <w:sz w:val="20"/>
                <w:szCs w:val="20"/>
              </w:rPr>
            </w:pPr>
          </w:p>
        </w:tc>
        <w:tc>
          <w:tcPr>
            <w:tcW w:w="9720" w:type="dxa"/>
          </w:tcPr>
          <w:p w14:paraId="4420ADBC" w14:textId="77777777" w:rsidR="004E3408" w:rsidRPr="005921CC" w:rsidRDefault="00777F90" w:rsidP="004E3408">
            <w:pPr>
              <w:rPr>
                <w:rFonts w:ascii="Arial" w:hAnsi="Arial" w:cs="Arial"/>
                <w:sz w:val="20"/>
                <w:szCs w:val="20"/>
              </w:rPr>
            </w:pPr>
            <w:r w:rsidRPr="005921CC">
              <w:rPr>
                <w:rFonts w:ascii="Arial" w:hAnsi="Arial" w:cs="Arial"/>
                <w:sz w:val="20"/>
                <w:szCs w:val="20"/>
              </w:rPr>
              <w:t>Every patient taking opioids in any form on a daily basis, including those prescribed by a doctor, should have naloxone available in case of an overdose. Naloxone (Narcan) nasal spray can be used by family, friends or a bystander to reverse an overdose and save a life. Naloxone is available on Medi-Cal, insurance plans, and can be available without a prescription.</w:t>
            </w:r>
          </w:p>
        </w:tc>
      </w:tr>
    </w:tbl>
    <w:p w14:paraId="42DEB520" w14:textId="77777777" w:rsidR="007E590C" w:rsidRPr="005921CC" w:rsidRDefault="007E590C" w:rsidP="00777F90">
      <w:pPr>
        <w:rPr>
          <w:rFonts w:ascii="Arial" w:hAnsi="Arial" w:cs="Arial"/>
          <w:sz w:val="20"/>
          <w:szCs w:val="20"/>
        </w:rPr>
      </w:pPr>
    </w:p>
    <w:sectPr w:rsidR="007E590C" w:rsidRPr="005921CC" w:rsidSect="00BE1411">
      <w:pgSz w:w="15840" w:h="12240" w:orient="landscape"/>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408"/>
    <w:rsid w:val="00351024"/>
    <w:rsid w:val="003C798B"/>
    <w:rsid w:val="004E3408"/>
    <w:rsid w:val="005921CC"/>
    <w:rsid w:val="00777F90"/>
    <w:rsid w:val="007E5149"/>
    <w:rsid w:val="007E590C"/>
    <w:rsid w:val="008113BD"/>
    <w:rsid w:val="00847386"/>
    <w:rsid w:val="008514DE"/>
    <w:rsid w:val="008B036E"/>
    <w:rsid w:val="00BE1411"/>
    <w:rsid w:val="00E72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83EBC"/>
  <w15:chartTrackingRefBased/>
  <w15:docId w15:val="{28FE6416-6978-4F14-A0D9-A01C8D68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3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590C"/>
    <w:rPr>
      <w:color w:val="0563C1" w:themeColor="hyperlink"/>
      <w:u w:val="single"/>
    </w:rPr>
  </w:style>
  <w:style w:type="character" w:styleId="FollowedHyperlink">
    <w:name w:val="FollowedHyperlink"/>
    <w:basedOn w:val="DefaultParagraphFont"/>
    <w:uiPriority w:val="99"/>
    <w:semiHidden/>
    <w:unhideWhenUsed/>
    <w:rsid w:val="003510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cf.org/publication/innovation-landscape-telehealth-mat/" TargetMode="External"/><Relationship Id="rId13" Type="http://schemas.openxmlformats.org/officeDocument/2006/relationships/hyperlink" Target="https://dpt2.samhsa.gov/treatment/directory.aspx" TargetMode="External"/><Relationship Id="rId3" Type="http://schemas.openxmlformats.org/officeDocument/2006/relationships/webSettings" Target="webSettings.xml"/><Relationship Id="rId7" Type="http://schemas.openxmlformats.org/officeDocument/2006/relationships/hyperlink" Target="https://www.samhsa.gov/medication-assisted-treatment/practitioner-program-data/treatment-practitioner-locator" TargetMode="External"/><Relationship Id="rId12" Type="http://schemas.openxmlformats.org/officeDocument/2006/relationships/hyperlink" Target="https://www.cpca.org/CPCA/About/Membership/Membership_Directory/CPCA/About/Membership_Directory.aspx?hkey=501a30a5-8002-4a5b-9be5-e7096e3a981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dhcs.ca.gov/individuals/Pages/MMCDHealthPlanDir.aspx" TargetMode="External"/><Relationship Id="rId11" Type="http://schemas.openxmlformats.org/officeDocument/2006/relationships/hyperlink" Target="http://www.cabridge.org" TargetMode="External"/><Relationship Id="rId5" Type="http://schemas.openxmlformats.org/officeDocument/2006/relationships/hyperlink" Target="https://www.dhcs.ca.gov/individuals/Pages/SUD_County_Access_Lines.aspx" TargetMode="External"/><Relationship Id="rId15" Type="http://schemas.openxmlformats.org/officeDocument/2006/relationships/fontTable" Target="fontTable.xml"/><Relationship Id="rId10" Type="http://schemas.openxmlformats.org/officeDocument/2006/relationships/hyperlink" Target="https://cabridge.org/impact/mat-sites/" TargetMode="External"/><Relationship Id="rId4" Type="http://schemas.openxmlformats.org/officeDocument/2006/relationships/hyperlink" Target="https://www.dhcs.ca.gov/individuals/Pages/MHPContactList.aspx" TargetMode="External"/><Relationship Id="rId9" Type="http://schemas.openxmlformats.org/officeDocument/2006/relationships/hyperlink" Target="https://www.caltrc.org/featured/telehealth-specialty-provider-list/" TargetMode="External"/><Relationship Id="rId14" Type="http://schemas.openxmlformats.org/officeDocument/2006/relationships/hyperlink" Target="https://www.cdph.ca.gov/Programs/CID/DOA/Pages/OA_prev_sepdirecto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3532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DHCS</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Gasper, James@DHCS</dc:creator>
  <cp:keywords/>
  <dc:description/>
  <cp:lastModifiedBy>Coco Baker</cp:lastModifiedBy>
  <cp:revision>2</cp:revision>
  <dcterms:created xsi:type="dcterms:W3CDTF">2021-06-02T14:52:00Z</dcterms:created>
  <dcterms:modified xsi:type="dcterms:W3CDTF">2021-06-02T14:52:00Z</dcterms:modified>
</cp:coreProperties>
</file>