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DD0C" w14:textId="77777777" w:rsidR="005D6693" w:rsidRDefault="005D6693" w:rsidP="000554E9">
      <w:pPr>
        <w:pStyle w:val="Default"/>
        <w:spacing w:before="120" w:line="360" w:lineRule="auto"/>
        <w:rPr>
          <w:rFonts w:ascii="Helvetica" w:hAnsi="Helvetica" w:cs="Arial"/>
          <w:b/>
          <w:bCs/>
          <w:color w:val="0070C0"/>
          <w:sz w:val="32"/>
          <w:szCs w:val="40"/>
        </w:rPr>
      </w:pPr>
      <w:r>
        <w:rPr>
          <w:rFonts w:ascii="Helvetica" w:hAnsi="Helvetica" w:cs="Arial"/>
          <w:b/>
          <w:bCs/>
          <w:color w:val="0070C0"/>
          <w:sz w:val="32"/>
          <w:szCs w:val="40"/>
        </w:rPr>
        <w:t>Hospitals Strive to Protect Workers and Care for Communities</w:t>
      </w:r>
    </w:p>
    <w:p w14:paraId="462CCFE1" w14:textId="5B64C4B5" w:rsidR="007C4857" w:rsidRDefault="000E6CF7" w:rsidP="005D6693">
      <w:pPr>
        <w:pStyle w:val="Default"/>
        <w:spacing w:line="720" w:lineRule="auto"/>
        <w:rPr>
          <w:rFonts w:ascii="Helvetica" w:hAnsi="Helvetica" w:cs="Arial"/>
          <w:i/>
          <w:iCs/>
          <w:color w:val="auto"/>
          <w:sz w:val="23"/>
          <w:szCs w:val="23"/>
        </w:rPr>
      </w:pPr>
      <w:r>
        <w:rPr>
          <w:rFonts w:ascii="Helvetica" w:hAnsi="Helvetica" w:cs="Arial"/>
          <w:i/>
          <w:iCs/>
          <w:color w:val="auto"/>
          <w:sz w:val="23"/>
          <w:szCs w:val="23"/>
        </w:rPr>
        <w:t>Extending workers’ compensation presumptions will jeopardize access to care</w:t>
      </w:r>
    </w:p>
    <w:p w14:paraId="402FBF42" w14:textId="77777777" w:rsidR="00B824C9" w:rsidRDefault="00B824C9" w:rsidP="00B824C9">
      <w:pPr>
        <w:rPr>
          <w:rFonts w:ascii="Helvetica" w:hAnsi="Helvetica" w:cs="Helvetica"/>
          <w:b/>
          <w:bCs/>
          <w:sz w:val="21"/>
          <w:szCs w:val="21"/>
        </w:rPr>
      </w:pPr>
      <w:r w:rsidRPr="00B824C9">
        <w:rPr>
          <w:rFonts w:ascii="Helvetica" w:hAnsi="Helvetica" w:cs="Helvetica"/>
          <w:b/>
          <w:bCs/>
          <w:sz w:val="21"/>
          <w:szCs w:val="21"/>
        </w:rPr>
        <w:t>Hospitals share the goal of protecting injured or ill employees.</w:t>
      </w:r>
    </w:p>
    <w:p w14:paraId="02C91CA0" w14:textId="0F789976" w:rsidR="00B824C9" w:rsidRPr="00504811" w:rsidRDefault="00CB675D" w:rsidP="005D6693">
      <w:pPr>
        <w:pStyle w:val="ListParagraph"/>
        <w:numPr>
          <w:ilvl w:val="0"/>
          <w:numId w:val="6"/>
        </w:numPr>
        <w:spacing w:after="40" w:line="360" w:lineRule="auto"/>
        <w:contextualSpacing/>
        <w:rPr>
          <w:rFonts w:ascii="Helvetica Light" w:hAnsi="Helvetica Light" w:cstheme="minorHAnsi"/>
          <w:sz w:val="21"/>
          <w:szCs w:val="21"/>
        </w:rPr>
      </w:pPr>
      <w:r>
        <w:rPr>
          <w:rFonts w:ascii="Helvetica Light" w:hAnsi="Helvetica Light" w:cstheme="minorHAnsi"/>
          <w:sz w:val="21"/>
          <w:szCs w:val="21"/>
        </w:rPr>
        <w:t xml:space="preserve">Hospitals value their employees and </w:t>
      </w:r>
      <w:r w:rsidR="00F722C9">
        <w:rPr>
          <w:rFonts w:ascii="Helvetica Light" w:hAnsi="Helvetica Light" w:cstheme="minorHAnsi"/>
          <w:sz w:val="21"/>
          <w:szCs w:val="21"/>
        </w:rPr>
        <w:t xml:space="preserve">prioritize </w:t>
      </w:r>
      <w:r>
        <w:rPr>
          <w:rFonts w:ascii="Helvetica Light" w:hAnsi="Helvetica Light" w:cstheme="minorHAnsi"/>
          <w:sz w:val="21"/>
          <w:szCs w:val="21"/>
        </w:rPr>
        <w:t xml:space="preserve">their well-being. </w:t>
      </w:r>
      <w:r w:rsidR="00B824C9" w:rsidRPr="00504811">
        <w:rPr>
          <w:rFonts w:ascii="Helvetica Light" w:hAnsi="Helvetica Light" w:cstheme="minorHAnsi"/>
          <w:sz w:val="21"/>
          <w:szCs w:val="21"/>
        </w:rPr>
        <w:t xml:space="preserve">Without healthy employees, hospitals could not fulfill their mission of care. </w:t>
      </w:r>
    </w:p>
    <w:p w14:paraId="785BCAD6" w14:textId="12DCE390" w:rsidR="00B824C9" w:rsidRPr="00504811" w:rsidRDefault="00B824C9" w:rsidP="005D6693">
      <w:pPr>
        <w:pStyle w:val="ListParagraph"/>
        <w:numPr>
          <w:ilvl w:val="0"/>
          <w:numId w:val="6"/>
        </w:numPr>
        <w:spacing w:after="40" w:line="360" w:lineRule="auto"/>
        <w:contextualSpacing/>
        <w:rPr>
          <w:rFonts w:ascii="Helvetica Light" w:hAnsi="Helvetica Light" w:cstheme="minorHAnsi"/>
          <w:sz w:val="21"/>
          <w:szCs w:val="21"/>
        </w:rPr>
      </w:pPr>
      <w:r w:rsidRPr="00504811">
        <w:rPr>
          <w:rFonts w:ascii="Helvetica Light" w:hAnsi="Helvetica Light" w:cstheme="minorHAnsi"/>
          <w:sz w:val="21"/>
          <w:szCs w:val="21"/>
        </w:rPr>
        <w:t>Hospitals comply with Cal/OSHA standards aimed at preventing hazards in the workplace, including — but not limited to — musculoskeletal injuries, cancer</w:t>
      </w:r>
      <w:r w:rsidR="00CD510E">
        <w:rPr>
          <w:rFonts w:ascii="Helvetica Light" w:hAnsi="Helvetica Light" w:cstheme="minorHAnsi"/>
          <w:sz w:val="21"/>
          <w:szCs w:val="21"/>
        </w:rPr>
        <w:t>s</w:t>
      </w:r>
      <w:r w:rsidRPr="00504811">
        <w:rPr>
          <w:rFonts w:ascii="Helvetica Light" w:hAnsi="Helvetica Light" w:cstheme="minorHAnsi"/>
          <w:sz w:val="21"/>
          <w:szCs w:val="21"/>
        </w:rPr>
        <w:t>, PTSD, respiratory illnesses</w:t>
      </w:r>
      <w:r w:rsidR="00D63090">
        <w:rPr>
          <w:rFonts w:ascii="Helvetica Light" w:hAnsi="Helvetica Light" w:cstheme="minorHAnsi"/>
          <w:sz w:val="21"/>
          <w:szCs w:val="21"/>
        </w:rPr>
        <w:t xml:space="preserve">, and </w:t>
      </w:r>
      <w:r w:rsidR="00B44363">
        <w:rPr>
          <w:rFonts w:ascii="Helvetica Light" w:hAnsi="Helvetica Light" w:cstheme="minorHAnsi"/>
          <w:sz w:val="21"/>
          <w:szCs w:val="21"/>
        </w:rPr>
        <w:t>infectious disease</w:t>
      </w:r>
      <w:r w:rsidR="00157C32">
        <w:rPr>
          <w:rFonts w:ascii="Helvetica Light" w:hAnsi="Helvetica Light" w:cstheme="minorHAnsi"/>
          <w:sz w:val="21"/>
          <w:szCs w:val="21"/>
        </w:rPr>
        <w:t>s</w:t>
      </w:r>
      <w:r w:rsidR="00B44363">
        <w:rPr>
          <w:rFonts w:ascii="Helvetica Light" w:hAnsi="Helvetica Light" w:cstheme="minorHAnsi"/>
          <w:sz w:val="21"/>
          <w:szCs w:val="21"/>
        </w:rPr>
        <w:t xml:space="preserve"> such as </w:t>
      </w:r>
      <w:r w:rsidR="00D63090">
        <w:rPr>
          <w:rFonts w:ascii="Helvetica Light" w:hAnsi="Helvetica Light" w:cstheme="minorHAnsi"/>
          <w:sz w:val="21"/>
          <w:szCs w:val="21"/>
        </w:rPr>
        <w:t>COVID-19</w:t>
      </w:r>
      <w:r w:rsidRPr="00504811">
        <w:rPr>
          <w:rFonts w:ascii="Helvetica Light" w:hAnsi="Helvetica Light" w:cstheme="minorHAnsi"/>
          <w:sz w:val="21"/>
          <w:szCs w:val="21"/>
        </w:rPr>
        <w:t xml:space="preserve">. </w:t>
      </w:r>
    </w:p>
    <w:p w14:paraId="74817418" w14:textId="4DAFDE48" w:rsidR="00B824C9" w:rsidRPr="00504811" w:rsidRDefault="00B824C9" w:rsidP="005D6693">
      <w:pPr>
        <w:pStyle w:val="ListParagraph"/>
        <w:numPr>
          <w:ilvl w:val="0"/>
          <w:numId w:val="6"/>
        </w:numPr>
        <w:spacing w:after="120" w:line="360" w:lineRule="auto"/>
        <w:contextualSpacing/>
        <w:rPr>
          <w:rFonts w:ascii="Helvetica Light" w:hAnsi="Helvetica Light" w:cstheme="minorHAnsi"/>
          <w:sz w:val="21"/>
          <w:szCs w:val="21"/>
        </w:rPr>
      </w:pPr>
      <w:r w:rsidRPr="00504811">
        <w:rPr>
          <w:rFonts w:ascii="Helvetica Light" w:hAnsi="Helvetica Light" w:cstheme="minorHAnsi"/>
          <w:sz w:val="21"/>
          <w:szCs w:val="21"/>
        </w:rPr>
        <w:t xml:space="preserve">Despite hospitals’ best efforts, work-related injuries </w:t>
      </w:r>
      <w:r w:rsidR="00CB675D">
        <w:rPr>
          <w:rFonts w:ascii="Helvetica Light" w:hAnsi="Helvetica Light" w:cstheme="minorHAnsi"/>
          <w:sz w:val="21"/>
          <w:szCs w:val="21"/>
        </w:rPr>
        <w:t>do</w:t>
      </w:r>
      <w:r w:rsidRPr="00504811">
        <w:rPr>
          <w:rFonts w:ascii="Helvetica Light" w:hAnsi="Helvetica Light" w:cstheme="minorHAnsi"/>
          <w:sz w:val="21"/>
          <w:szCs w:val="21"/>
        </w:rPr>
        <w:t xml:space="preserve"> occur</w:t>
      </w:r>
      <w:r w:rsidR="00CD510E">
        <w:rPr>
          <w:rFonts w:ascii="Helvetica Light" w:hAnsi="Helvetica Light" w:cstheme="minorHAnsi"/>
          <w:sz w:val="21"/>
          <w:szCs w:val="21"/>
        </w:rPr>
        <w:t>.</w:t>
      </w:r>
      <w:r w:rsidRPr="00504811">
        <w:rPr>
          <w:rFonts w:ascii="Helvetica Light" w:hAnsi="Helvetica Light" w:cstheme="minorHAnsi"/>
          <w:sz w:val="21"/>
          <w:szCs w:val="21"/>
        </w:rPr>
        <w:t xml:space="preserve"> </w:t>
      </w:r>
      <w:r w:rsidR="00CD510E">
        <w:rPr>
          <w:rFonts w:ascii="Helvetica Light" w:hAnsi="Helvetica Light" w:cstheme="minorHAnsi"/>
          <w:sz w:val="21"/>
          <w:szCs w:val="21"/>
        </w:rPr>
        <w:t>W</w:t>
      </w:r>
      <w:r w:rsidRPr="00504811">
        <w:rPr>
          <w:rFonts w:ascii="Helvetica Light" w:hAnsi="Helvetica Light" w:cstheme="minorHAnsi"/>
          <w:sz w:val="21"/>
          <w:szCs w:val="21"/>
        </w:rPr>
        <w:t xml:space="preserve">hen that happens, </w:t>
      </w:r>
      <w:r w:rsidR="00CD510E">
        <w:rPr>
          <w:rFonts w:ascii="Helvetica Light" w:hAnsi="Helvetica Light" w:cstheme="minorHAnsi"/>
          <w:sz w:val="21"/>
          <w:szCs w:val="21"/>
        </w:rPr>
        <w:t xml:space="preserve">hospitals </w:t>
      </w:r>
      <w:r w:rsidR="00C4774A">
        <w:rPr>
          <w:rFonts w:ascii="Helvetica Light" w:hAnsi="Helvetica Light" w:cstheme="minorHAnsi"/>
          <w:sz w:val="21"/>
          <w:szCs w:val="21"/>
        </w:rPr>
        <w:t xml:space="preserve">accept </w:t>
      </w:r>
      <w:proofErr w:type="gramStart"/>
      <w:r w:rsidR="00C4774A">
        <w:rPr>
          <w:rFonts w:ascii="Helvetica Light" w:hAnsi="Helvetica Light" w:cstheme="minorHAnsi"/>
          <w:sz w:val="21"/>
          <w:szCs w:val="21"/>
        </w:rPr>
        <w:t>the vast majority of</w:t>
      </w:r>
      <w:proofErr w:type="gramEnd"/>
      <w:r w:rsidR="00C4774A">
        <w:rPr>
          <w:rFonts w:ascii="Helvetica Light" w:hAnsi="Helvetica Light" w:cstheme="minorHAnsi"/>
          <w:sz w:val="21"/>
          <w:szCs w:val="21"/>
        </w:rPr>
        <w:t xml:space="preserve"> </w:t>
      </w:r>
      <w:r w:rsidR="000554E9">
        <w:rPr>
          <w:rFonts w:ascii="Helvetica Light" w:hAnsi="Helvetica Light" w:cstheme="minorHAnsi"/>
          <w:sz w:val="21"/>
          <w:szCs w:val="21"/>
        </w:rPr>
        <w:t xml:space="preserve">workers’ compensation </w:t>
      </w:r>
      <w:r w:rsidR="00C4774A">
        <w:rPr>
          <w:rFonts w:ascii="Helvetica Light" w:hAnsi="Helvetica Light" w:cstheme="minorHAnsi"/>
          <w:sz w:val="21"/>
          <w:szCs w:val="21"/>
        </w:rPr>
        <w:t>claims</w:t>
      </w:r>
      <w:r w:rsidR="000554E9">
        <w:rPr>
          <w:rFonts w:ascii="Helvetica Light" w:hAnsi="Helvetica Light" w:cstheme="minorHAnsi"/>
          <w:sz w:val="21"/>
          <w:szCs w:val="21"/>
        </w:rPr>
        <w:t xml:space="preserve">, </w:t>
      </w:r>
      <w:r w:rsidR="00C4774A">
        <w:rPr>
          <w:rFonts w:ascii="Helvetica Light" w:hAnsi="Helvetica Light" w:cstheme="minorHAnsi"/>
          <w:sz w:val="21"/>
          <w:szCs w:val="21"/>
        </w:rPr>
        <w:t>with a robust appeal process in place for any denied claims.</w:t>
      </w:r>
    </w:p>
    <w:p w14:paraId="254FB355" w14:textId="0CBE1D15" w:rsidR="00B824C9" w:rsidRPr="00504811" w:rsidRDefault="00B824C9" w:rsidP="00B824C9">
      <w:pPr>
        <w:rPr>
          <w:rFonts w:ascii="Helvetica" w:hAnsi="Helvetica" w:cs="Helvetica"/>
          <w:b/>
          <w:bCs/>
          <w:sz w:val="21"/>
          <w:szCs w:val="21"/>
        </w:rPr>
      </w:pPr>
      <w:r w:rsidRPr="00D63090">
        <w:rPr>
          <w:rFonts w:ascii="Helvetica" w:hAnsi="Helvetica" w:cs="Helvetica"/>
          <w:b/>
          <w:bCs/>
          <w:sz w:val="21"/>
          <w:szCs w:val="21"/>
        </w:rPr>
        <w:t>Senate Bill (SB</w:t>
      </w:r>
      <w:r w:rsidR="000554E9" w:rsidRPr="00D63090">
        <w:rPr>
          <w:rFonts w:ascii="Helvetica" w:hAnsi="Helvetica" w:cs="Helvetica"/>
          <w:b/>
          <w:bCs/>
          <w:sz w:val="21"/>
          <w:szCs w:val="21"/>
        </w:rPr>
        <w:t>)</w:t>
      </w:r>
      <w:r w:rsidRPr="00D63090">
        <w:rPr>
          <w:rFonts w:ascii="Helvetica" w:hAnsi="Helvetica" w:cs="Helvetica"/>
          <w:b/>
          <w:bCs/>
          <w:sz w:val="21"/>
          <w:szCs w:val="21"/>
        </w:rPr>
        <w:t xml:space="preserve"> 213 would </w:t>
      </w:r>
      <w:r w:rsidR="005451A2" w:rsidRPr="00D63090">
        <w:rPr>
          <w:rFonts w:ascii="Helvetica" w:hAnsi="Helvetica" w:cs="Helvetica"/>
          <w:b/>
          <w:bCs/>
          <w:sz w:val="21"/>
          <w:szCs w:val="21"/>
        </w:rPr>
        <w:t>create a</w:t>
      </w:r>
      <w:r w:rsidRPr="00D63090">
        <w:rPr>
          <w:rFonts w:ascii="Helvetica" w:hAnsi="Helvetica" w:cs="Helvetica"/>
          <w:b/>
          <w:bCs/>
          <w:sz w:val="21"/>
          <w:szCs w:val="21"/>
        </w:rPr>
        <w:t xml:space="preserve"> presumption </w:t>
      </w:r>
      <w:r w:rsidR="005451A2" w:rsidRPr="00D63090">
        <w:rPr>
          <w:rFonts w:ascii="Helvetica" w:hAnsi="Helvetica" w:cs="Helvetica"/>
          <w:b/>
          <w:bCs/>
          <w:sz w:val="21"/>
          <w:szCs w:val="21"/>
        </w:rPr>
        <w:t>for acute care hospital employees</w:t>
      </w:r>
      <w:r w:rsidRPr="00D63090">
        <w:rPr>
          <w:rFonts w:ascii="Helvetica" w:hAnsi="Helvetica" w:cs="Helvetica"/>
          <w:b/>
          <w:bCs/>
          <w:sz w:val="21"/>
          <w:szCs w:val="21"/>
        </w:rPr>
        <w:t xml:space="preserve">, without any evidence </w:t>
      </w:r>
      <w:r w:rsidR="005451A2" w:rsidRPr="00D63090">
        <w:rPr>
          <w:rFonts w:ascii="Helvetica" w:hAnsi="Helvetica" w:cs="Helvetica"/>
          <w:b/>
          <w:bCs/>
          <w:sz w:val="21"/>
          <w:szCs w:val="21"/>
        </w:rPr>
        <w:t>of widespread or wrongful denial of benefits for workers injured on the job.</w:t>
      </w:r>
    </w:p>
    <w:p w14:paraId="7D9F8C08" w14:textId="00DA6BC1" w:rsidR="00B824C9" w:rsidRPr="00504811" w:rsidRDefault="00B824C9" w:rsidP="005D6693">
      <w:pPr>
        <w:pStyle w:val="ListParagraph"/>
        <w:numPr>
          <w:ilvl w:val="0"/>
          <w:numId w:val="7"/>
        </w:numPr>
        <w:spacing w:after="40" w:line="360" w:lineRule="auto"/>
        <w:contextualSpacing/>
        <w:rPr>
          <w:rFonts w:ascii="Helvetica Light" w:hAnsi="Helvetica Light" w:cstheme="minorHAnsi"/>
          <w:sz w:val="21"/>
          <w:szCs w:val="21"/>
        </w:rPr>
      </w:pPr>
      <w:r w:rsidRPr="00504811">
        <w:rPr>
          <w:rFonts w:ascii="Helvetica Light" w:hAnsi="Helvetica Light" w:cstheme="minorHAnsi"/>
          <w:sz w:val="21"/>
          <w:szCs w:val="21"/>
        </w:rPr>
        <w:t>This bill would establish a presumption for hospital employees who experience any infectious disease, musculoskeletal injury, cancer, PTSD, and respiratory illness</w:t>
      </w:r>
      <w:r w:rsidR="00D63090">
        <w:rPr>
          <w:rFonts w:ascii="Helvetica Light" w:hAnsi="Helvetica Light" w:cstheme="minorHAnsi"/>
          <w:sz w:val="21"/>
          <w:szCs w:val="21"/>
        </w:rPr>
        <w:t>, while extending indefinitely a presumption for COVID-19</w:t>
      </w:r>
      <w:r w:rsidRPr="00504811">
        <w:rPr>
          <w:rFonts w:ascii="Helvetica Light" w:hAnsi="Helvetica Light" w:cstheme="minorHAnsi"/>
          <w:sz w:val="21"/>
          <w:szCs w:val="21"/>
        </w:rPr>
        <w:t xml:space="preserve">. </w:t>
      </w:r>
    </w:p>
    <w:p w14:paraId="6CCC0C09" w14:textId="50B79451" w:rsidR="00B824C9" w:rsidRPr="00504811" w:rsidRDefault="00B824C9" w:rsidP="009E2AAF">
      <w:pPr>
        <w:pStyle w:val="ListParagraph"/>
        <w:numPr>
          <w:ilvl w:val="0"/>
          <w:numId w:val="7"/>
        </w:numPr>
        <w:spacing w:after="120" w:line="360" w:lineRule="auto"/>
        <w:contextualSpacing/>
        <w:rPr>
          <w:rStyle w:val="s5"/>
          <w:rFonts w:ascii="Helvetica Light" w:hAnsi="Helvetica Light" w:cstheme="minorHAnsi"/>
          <w:sz w:val="21"/>
          <w:szCs w:val="21"/>
        </w:rPr>
      </w:pPr>
      <w:r w:rsidRPr="00504811">
        <w:rPr>
          <w:rStyle w:val="s5"/>
          <w:rFonts w:ascii="Helvetica Light" w:hAnsi="Helvetica Light" w:cstheme="minorHAnsi"/>
          <w:sz w:val="21"/>
          <w:szCs w:val="21"/>
        </w:rPr>
        <w:t>There i</w:t>
      </w:r>
      <w:r w:rsidRPr="00504811">
        <w:rPr>
          <w:rFonts w:ascii="Helvetica Light" w:hAnsi="Helvetica Light" w:cstheme="minorHAnsi"/>
          <w:sz w:val="21"/>
          <w:szCs w:val="21"/>
        </w:rPr>
        <w:t xml:space="preserve">s no scientific basis supporting the proposed presumptions. </w:t>
      </w:r>
      <w:r w:rsidR="00C4774A">
        <w:rPr>
          <w:rFonts w:ascii="Helvetica Light" w:hAnsi="Helvetica Light" w:cstheme="minorHAnsi"/>
          <w:sz w:val="21"/>
          <w:szCs w:val="21"/>
        </w:rPr>
        <w:t>In fact</w:t>
      </w:r>
      <w:r w:rsidRPr="00504811">
        <w:rPr>
          <w:rFonts w:ascii="Helvetica Light" w:hAnsi="Helvetica Light" w:cstheme="minorHAnsi"/>
          <w:sz w:val="21"/>
          <w:szCs w:val="21"/>
        </w:rPr>
        <w:t>, recent</w:t>
      </w:r>
      <w:r w:rsidRPr="00504811">
        <w:rPr>
          <w:rStyle w:val="s7"/>
          <w:rFonts w:ascii="Helvetica Light" w:eastAsiaTheme="majorEastAsia" w:hAnsi="Helvetica Light" w:cstheme="minorHAnsi"/>
          <w:i/>
          <w:iCs/>
          <w:sz w:val="21"/>
          <w:szCs w:val="21"/>
        </w:rPr>
        <w:t xml:space="preserve"> </w:t>
      </w:r>
      <w:r w:rsidRPr="00504811">
        <w:rPr>
          <w:rStyle w:val="s7"/>
          <w:rFonts w:ascii="Helvetica Light" w:eastAsiaTheme="majorEastAsia" w:hAnsi="Helvetica Light" w:cstheme="minorHAnsi"/>
          <w:iCs/>
          <w:sz w:val="21"/>
          <w:szCs w:val="21"/>
        </w:rPr>
        <w:t xml:space="preserve">studies from the Centers for Disease Control and Prevention show that MRSA infections among hospital patients are declining, while community-acquired infections for all individuals are </w:t>
      </w:r>
      <w:r w:rsidR="00F722C9">
        <w:rPr>
          <w:rStyle w:val="s7"/>
          <w:rFonts w:ascii="Helvetica Light" w:eastAsiaTheme="majorEastAsia" w:hAnsi="Helvetica Light" w:cstheme="minorHAnsi"/>
          <w:iCs/>
          <w:sz w:val="21"/>
          <w:szCs w:val="21"/>
        </w:rPr>
        <w:t>on the rise</w:t>
      </w:r>
      <w:r w:rsidRPr="00504811">
        <w:rPr>
          <w:rStyle w:val="s7"/>
          <w:rFonts w:ascii="Helvetica Light" w:eastAsiaTheme="majorEastAsia" w:hAnsi="Helvetica Light" w:cstheme="minorHAnsi"/>
          <w:iCs/>
          <w:sz w:val="21"/>
          <w:szCs w:val="21"/>
        </w:rPr>
        <w:t>.</w:t>
      </w:r>
      <w:r w:rsidRPr="00504811">
        <w:rPr>
          <w:rStyle w:val="s5"/>
          <w:rFonts w:ascii="Helvetica Light" w:hAnsi="Helvetica Light" w:cstheme="minorHAnsi"/>
          <w:sz w:val="21"/>
          <w:szCs w:val="21"/>
        </w:rPr>
        <w:t> </w:t>
      </w:r>
      <w:r w:rsidR="00B44363">
        <w:rPr>
          <w:rStyle w:val="s5"/>
          <w:rFonts w:ascii="Helvetica Light" w:hAnsi="Helvetica Light" w:cstheme="minorHAnsi"/>
          <w:sz w:val="21"/>
          <w:szCs w:val="21"/>
        </w:rPr>
        <w:t>And any justification for COVID-19 presumptions created for all industries last year is diminishing as health</w:t>
      </w:r>
      <w:r w:rsidR="00157C32">
        <w:rPr>
          <w:rStyle w:val="s5"/>
          <w:rFonts w:ascii="Helvetica Light" w:hAnsi="Helvetica Light" w:cstheme="minorHAnsi"/>
          <w:sz w:val="21"/>
          <w:szCs w:val="21"/>
        </w:rPr>
        <w:t xml:space="preserve"> </w:t>
      </w:r>
      <w:r w:rsidR="00B44363">
        <w:rPr>
          <w:rStyle w:val="s5"/>
          <w:rFonts w:ascii="Helvetica Light" w:hAnsi="Helvetica Light" w:cstheme="minorHAnsi"/>
          <w:sz w:val="21"/>
          <w:szCs w:val="21"/>
        </w:rPr>
        <w:t xml:space="preserve">care workers are prioritized for vaccinations and have access to personal protective equipment, herd immunity should be achieved before the </w:t>
      </w:r>
      <w:r w:rsidR="00157C32">
        <w:rPr>
          <w:rStyle w:val="s5"/>
          <w:rFonts w:ascii="Helvetica Light" w:hAnsi="Helvetica Light" w:cstheme="minorHAnsi"/>
          <w:sz w:val="21"/>
          <w:szCs w:val="21"/>
        </w:rPr>
        <w:t>Jan</w:t>
      </w:r>
      <w:r w:rsidR="00157C32">
        <w:rPr>
          <w:rStyle w:val="s5"/>
          <w:rFonts w:ascii="Helvetica Light" w:hAnsi="Helvetica Light" w:cstheme="minorHAnsi"/>
          <w:sz w:val="21"/>
          <w:szCs w:val="21"/>
        </w:rPr>
        <w:t xml:space="preserve">. </w:t>
      </w:r>
      <w:r w:rsidR="00B44363">
        <w:rPr>
          <w:rStyle w:val="s5"/>
          <w:rFonts w:ascii="Helvetica Light" w:hAnsi="Helvetica Light" w:cstheme="minorHAnsi"/>
          <w:sz w:val="21"/>
          <w:szCs w:val="21"/>
        </w:rPr>
        <w:t>1, 2023</w:t>
      </w:r>
      <w:r w:rsidR="00157C32">
        <w:rPr>
          <w:rStyle w:val="s5"/>
          <w:rFonts w:ascii="Helvetica Light" w:hAnsi="Helvetica Light" w:cstheme="minorHAnsi"/>
          <w:sz w:val="21"/>
          <w:szCs w:val="21"/>
        </w:rPr>
        <w:t>,</w:t>
      </w:r>
      <w:r w:rsidR="00B44363">
        <w:rPr>
          <w:rStyle w:val="s5"/>
          <w:rFonts w:ascii="Helvetica Light" w:hAnsi="Helvetica Light" w:cstheme="minorHAnsi"/>
          <w:sz w:val="21"/>
          <w:szCs w:val="21"/>
        </w:rPr>
        <w:t xml:space="preserve"> sunset date</w:t>
      </w:r>
      <w:r w:rsidR="00157C32">
        <w:rPr>
          <w:rStyle w:val="s5"/>
          <w:rFonts w:ascii="Helvetica Light" w:hAnsi="Helvetica Light" w:cstheme="minorHAnsi"/>
          <w:sz w:val="21"/>
          <w:szCs w:val="21"/>
        </w:rPr>
        <w:t>,</w:t>
      </w:r>
      <w:r w:rsidR="00B44363">
        <w:rPr>
          <w:rStyle w:val="s5"/>
          <w:rFonts w:ascii="Helvetica Light" w:hAnsi="Helvetica Light" w:cstheme="minorHAnsi"/>
          <w:sz w:val="21"/>
          <w:szCs w:val="21"/>
        </w:rPr>
        <w:t xml:space="preserve"> and the economy is re-opening. </w:t>
      </w:r>
    </w:p>
    <w:p w14:paraId="6AF69C4B" w14:textId="7F8E58D8" w:rsidR="00B824C9" w:rsidRPr="00504811" w:rsidRDefault="00B824C9" w:rsidP="009E2AAF">
      <w:pPr>
        <w:pStyle w:val="ListParagraph"/>
        <w:numPr>
          <w:ilvl w:val="0"/>
          <w:numId w:val="7"/>
        </w:numPr>
        <w:spacing w:after="120" w:line="360" w:lineRule="auto"/>
        <w:contextualSpacing/>
        <w:rPr>
          <w:rFonts w:ascii="Helvetica Light" w:hAnsi="Helvetica Light" w:cstheme="minorHAnsi"/>
          <w:sz w:val="21"/>
          <w:szCs w:val="21"/>
        </w:rPr>
      </w:pPr>
      <w:r w:rsidRPr="00504811">
        <w:rPr>
          <w:rFonts w:ascii="Helvetica Light" w:hAnsi="Helvetica Light" w:cstheme="minorHAnsi"/>
          <w:sz w:val="21"/>
          <w:szCs w:val="21"/>
        </w:rPr>
        <w:t xml:space="preserve">There </w:t>
      </w:r>
      <w:r w:rsidRPr="005D6693">
        <w:rPr>
          <w:rFonts w:ascii="Helvetica Light" w:hAnsi="Helvetica Light" w:cstheme="minorHAnsi"/>
          <w:i/>
          <w:iCs/>
          <w:sz w:val="21"/>
          <w:szCs w:val="21"/>
        </w:rPr>
        <w:t>is</w:t>
      </w:r>
      <w:r w:rsidRPr="00504811">
        <w:rPr>
          <w:rFonts w:ascii="Helvetica Light" w:hAnsi="Helvetica Light" w:cstheme="minorHAnsi"/>
          <w:sz w:val="21"/>
          <w:szCs w:val="21"/>
        </w:rPr>
        <w:t xml:space="preserve"> evidence that the current process works for </w:t>
      </w:r>
      <w:r w:rsidR="00365AC1">
        <w:rPr>
          <w:rFonts w:ascii="Helvetica Light" w:hAnsi="Helvetica Light" w:cstheme="minorHAnsi"/>
          <w:sz w:val="21"/>
          <w:szCs w:val="21"/>
        </w:rPr>
        <w:t xml:space="preserve">health care </w:t>
      </w:r>
      <w:r w:rsidR="00157C32">
        <w:rPr>
          <w:rFonts w:ascii="Helvetica Light" w:hAnsi="Helvetica Light" w:cstheme="minorHAnsi"/>
          <w:sz w:val="21"/>
          <w:szCs w:val="21"/>
        </w:rPr>
        <w:t>employees</w:t>
      </w:r>
      <w:r w:rsidR="000554E9">
        <w:rPr>
          <w:rFonts w:ascii="Helvetica Light" w:hAnsi="Helvetica Light" w:cstheme="minorHAnsi"/>
          <w:sz w:val="21"/>
          <w:szCs w:val="21"/>
        </w:rPr>
        <w:t xml:space="preserve">. </w:t>
      </w:r>
      <w:r w:rsidR="00D63090">
        <w:rPr>
          <w:rFonts w:ascii="Helvetica Light" w:hAnsi="Helvetica Light" w:cstheme="minorHAnsi"/>
          <w:sz w:val="21"/>
          <w:szCs w:val="21"/>
        </w:rPr>
        <w:t>In fact,</w:t>
      </w:r>
      <w:r w:rsidR="00CC451A">
        <w:rPr>
          <w:rFonts w:ascii="Helvetica Light" w:hAnsi="Helvetica Light" w:cstheme="minorHAnsi"/>
          <w:sz w:val="21"/>
          <w:szCs w:val="21"/>
        </w:rPr>
        <w:t xml:space="preserve"> health care employers have one of the lowest denial rates of any industry</w:t>
      </w:r>
      <w:r w:rsidR="000554E9">
        <w:rPr>
          <w:rFonts w:ascii="Helvetica Light" w:hAnsi="Helvetica Light" w:cstheme="minorHAnsi"/>
          <w:sz w:val="21"/>
          <w:szCs w:val="21"/>
        </w:rPr>
        <w:t xml:space="preserve">, </w:t>
      </w:r>
      <w:r w:rsidR="00CC451A">
        <w:rPr>
          <w:rFonts w:ascii="Helvetica Light" w:hAnsi="Helvetica Light" w:cstheme="minorHAnsi"/>
          <w:sz w:val="21"/>
          <w:szCs w:val="21"/>
        </w:rPr>
        <w:t>including public safety.</w:t>
      </w:r>
      <w:r w:rsidR="000554E9">
        <w:rPr>
          <w:rFonts w:ascii="Helvetica Light" w:hAnsi="Helvetica Light" w:cstheme="minorHAnsi"/>
          <w:sz w:val="21"/>
          <w:szCs w:val="21"/>
        </w:rPr>
        <w:t xml:space="preserve"> </w:t>
      </w:r>
      <w:r w:rsidR="00CC451A">
        <w:rPr>
          <w:rFonts w:ascii="Helvetica Light" w:hAnsi="Helvetica Light" w:cstheme="minorHAnsi"/>
          <w:sz w:val="21"/>
          <w:szCs w:val="21"/>
        </w:rPr>
        <w:t xml:space="preserve">In 2019, denial rates for health care ranged from 7.7% </w:t>
      </w:r>
      <w:r w:rsidR="000554E9">
        <w:rPr>
          <w:rFonts w:ascii="Helvetica Light" w:hAnsi="Helvetica Light" w:cstheme="minorHAnsi"/>
          <w:sz w:val="21"/>
          <w:szCs w:val="21"/>
        </w:rPr>
        <w:t>to</w:t>
      </w:r>
      <w:r w:rsidR="00CC451A">
        <w:rPr>
          <w:rFonts w:ascii="Helvetica Light" w:hAnsi="Helvetica Light" w:cstheme="minorHAnsi"/>
          <w:sz w:val="21"/>
          <w:szCs w:val="21"/>
        </w:rPr>
        <w:t xml:space="preserve"> 9.3%</w:t>
      </w:r>
      <w:r w:rsidR="000554E9">
        <w:rPr>
          <w:rFonts w:ascii="Helvetica Light" w:hAnsi="Helvetica Light" w:cstheme="minorHAnsi"/>
          <w:sz w:val="21"/>
          <w:szCs w:val="21"/>
        </w:rPr>
        <w:t>,</w:t>
      </w:r>
      <w:r w:rsidR="00CC451A">
        <w:rPr>
          <w:rFonts w:ascii="Helvetica Light" w:hAnsi="Helvetica Light" w:cstheme="minorHAnsi"/>
          <w:sz w:val="21"/>
          <w:szCs w:val="21"/>
        </w:rPr>
        <w:t xml:space="preserve"> while public safety/government ranged from 13.8%</w:t>
      </w:r>
      <w:r w:rsidR="000554E9">
        <w:rPr>
          <w:rFonts w:ascii="Helvetica Light" w:hAnsi="Helvetica Light" w:cstheme="minorHAnsi"/>
          <w:sz w:val="21"/>
          <w:szCs w:val="21"/>
        </w:rPr>
        <w:t xml:space="preserve"> to</w:t>
      </w:r>
      <w:r w:rsidR="00CC451A">
        <w:rPr>
          <w:rFonts w:ascii="Helvetica Light" w:hAnsi="Helvetica Light" w:cstheme="minorHAnsi"/>
          <w:sz w:val="21"/>
          <w:szCs w:val="21"/>
        </w:rPr>
        <w:t xml:space="preserve"> 18.3%</w:t>
      </w:r>
      <w:r w:rsidR="00D63090">
        <w:rPr>
          <w:rFonts w:ascii="Helvetica Light" w:hAnsi="Helvetica Light" w:cstheme="minorHAnsi"/>
          <w:sz w:val="21"/>
          <w:szCs w:val="21"/>
        </w:rPr>
        <w:t>.</w:t>
      </w:r>
    </w:p>
    <w:p w14:paraId="11D6E029" w14:textId="77777777" w:rsidR="00B824C9" w:rsidRPr="00504811" w:rsidRDefault="00B824C9" w:rsidP="00B824C9">
      <w:pPr>
        <w:rPr>
          <w:rFonts w:ascii="Helvetica" w:hAnsi="Helvetica" w:cs="Helvetica"/>
          <w:b/>
          <w:bCs/>
          <w:sz w:val="21"/>
          <w:szCs w:val="21"/>
        </w:rPr>
      </w:pPr>
      <w:r w:rsidRPr="00504811">
        <w:rPr>
          <w:rFonts w:ascii="Helvetica" w:hAnsi="Helvetica" w:cs="Helvetica"/>
          <w:b/>
          <w:bCs/>
          <w:sz w:val="21"/>
          <w:szCs w:val="21"/>
        </w:rPr>
        <w:t xml:space="preserve">SB 213 would unnecessarily </w:t>
      </w:r>
      <w:r w:rsidR="005D6693">
        <w:rPr>
          <w:rFonts w:ascii="Helvetica" w:hAnsi="Helvetica" w:cs="Helvetica"/>
          <w:b/>
          <w:bCs/>
          <w:sz w:val="21"/>
          <w:szCs w:val="21"/>
        </w:rPr>
        <w:t xml:space="preserve">jeopardize </w:t>
      </w:r>
      <w:r w:rsidR="00CB675D">
        <w:rPr>
          <w:rFonts w:ascii="Helvetica" w:hAnsi="Helvetica" w:cs="Helvetica"/>
          <w:b/>
          <w:bCs/>
          <w:sz w:val="21"/>
          <w:szCs w:val="21"/>
        </w:rPr>
        <w:t>access to care</w:t>
      </w:r>
      <w:r w:rsidRPr="00504811">
        <w:rPr>
          <w:rFonts w:ascii="Helvetica" w:hAnsi="Helvetica" w:cs="Helvetica"/>
          <w:b/>
          <w:bCs/>
          <w:sz w:val="21"/>
          <w:szCs w:val="21"/>
        </w:rPr>
        <w:t xml:space="preserve"> at a time when hospitals are laser-focused on caring for their communities and helping make health care more affordable.</w:t>
      </w:r>
    </w:p>
    <w:p w14:paraId="0F5304B1" w14:textId="16CFDD61" w:rsidR="000554E9" w:rsidRPr="000554E9" w:rsidRDefault="00B824C9" w:rsidP="005D6693">
      <w:pPr>
        <w:pStyle w:val="ListParagraph"/>
        <w:numPr>
          <w:ilvl w:val="0"/>
          <w:numId w:val="8"/>
        </w:numPr>
        <w:spacing w:after="120" w:line="360" w:lineRule="auto"/>
        <w:contextualSpacing/>
        <w:rPr>
          <w:rFonts w:ascii="Helvetica Light" w:hAnsi="Helvetica Light"/>
          <w:sz w:val="21"/>
          <w:szCs w:val="21"/>
        </w:rPr>
      </w:pPr>
      <w:r w:rsidRPr="000554E9">
        <w:rPr>
          <w:rFonts w:ascii="Helvetica Light" w:hAnsi="Helvetica Light" w:cstheme="minorHAnsi"/>
          <w:sz w:val="21"/>
          <w:szCs w:val="21"/>
        </w:rPr>
        <w:lastRenderedPageBreak/>
        <w:t xml:space="preserve">A presumption in workers’ compensation can </w:t>
      </w:r>
      <w:r w:rsidR="00F722C9" w:rsidRPr="000554E9">
        <w:rPr>
          <w:rFonts w:ascii="Helvetica Light" w:hAnsi="Helvetica Light" w:cstheme="minorHAnsi"/>
          <w:sz w:val="21"/>
          <w:szCs w:val="21"/>
        </w:rPr>
        <w:t>result</w:t>
      </w:r>
      <w:r w:rsidRPr="000554E9">
        <w:rPr>
          <w:rFonts w:ascii="Helvetica Light" w:hAnsi="Helvetica Light" w:cstheme="minorHAnsi"/>
          <w:sz w:val="21"/>
          <w:szCs w:val="21"/>
        </w:rPr>
        <w:t xml:space="preserve"> </w:t>
      </w:r>
      <w:r w:rsidR="00CD510E">
        <w:rPr>
          <w:rFonts w:ascii="Helvetica Light" w:hAnsi="Helvetica Light" w:cstheme="minorHAnsi"/>
          <w:sz w:val="21"/>
          <w:szCs w:val="21"/>
        </w:rPr>
        <w:t xml:space="preserve">in </w:t>
      </w:r>
      <w:r w:rsidRPr="000554E9">
        <w:rPr>
          <w:rFonts w:ascii="Helvetica Light" w:hAnsi="Helvetica Light" w:cstheme="minorHAnsi"/>
          <w:sz w:val="21"/>
          <w:szCs w:val="21"/>
        </w:rPr>
        <w:t>hundreds of thousands of dollars in temporary and permanent disability and medical costs for a single case</w:t>
      </w:r>
      <w:r w:rsidR="00596E89" w:rsidRPr="000554E9">
        <w:rPr>
          <w:rFonts w:ascii="Helvetica Light" w:hAnsi="Helvetica Light" w:cstheme="minorHAnsi"/>
          <w:sz w:val="21"/>
          <w:szCs w:val="21"/>
        </w:rPr>
        <w:t>, with little</w:t>
      </w:r>
      <w:r w:rsidR="005451A2">
        <w:rPr>
          <w:rFonts w:ascii="Helvetica Light" w:hAnsi="Helvetica Light" w:cstheme="minorHAnsi"/>
          <w:sz w:val="21"/>
          <w:szCs w:val="21"/>
        </w:rPr>
        <w:t xml:space="preserve"> to no</w:t>
      </w:r>
      <w:r w:rsidR="00596E89" w:rsidRPr="000554E9">
        <w:rPr>
          <w:rFonts w:ascii="Helvetica Light" w:hAnsi="Helvetica Light" w:cstheme="minorHAnsi"/>
          <w:sz w:val="21"/>
          <w:szCs w:val="21"/>
        </w:rPr>
        <w:t xml:space="preserve"> evidence the injury occurred at work</w:t>
      </w:r>
      <w:r w:rsidRPr="000554E9">
        <w:rPr>
          <w:rFonts w:ascii="Helvetica Light" w:hAnsi="Helvetica Light" w:cstheme="minorHAnsi"/>
          <w:sz w:val="21"/>
          <w:szCs w:val="21"/>
        </w:rPr>
        <w:t>.</w:t>
      </w:r>
    </w:p>
    <w:p w14:paraId="38DA33BF" w14:textId="096F566B" w:rsidR="00C341F9" w:rsidRPr="000554E9" w:rsidRDefault="00B824C9" w:rsidP="005D6693">
      <w:pPr>
        <w:pStyle w:val="ListParagraph"/>
        <w:numPr>
          <w:ilvl w:val="0"/>
          <w:numId w:val="8"/>
        </w:numPr>
        <w:spacing w:after="120" w:line="360" w:lineRule="auto"/>
        <w:contextualSpacing/>
        <w:rPr>
          <w:rFonts w:ascii="Helvetica Light" w:hAnsi="Helvetica Light"/>
          <w:sz w:val="21"/>
          <w:szCs w:val="21"/>
        </w:rPr>
      </w:pPr>
      <w:r w:rsidRPr="000554E9">
        <w:rPr>
          <w:rFonts w:ascii="Helvetica Light" w:hAnsi="Helvetica Light" w:cstheme="minorHAnsi"/>
          <w:sz w:val="21"/>
          <w:szCs w:val="21"/>
        </w:rPr>
        <w:t xml:space="preserve">These increases in workers’ compensation costs will directly and immediately impact hospitals’ financial ability to protect access to high-quality care, especially considering that 39% of hospitals already operate in the red. </w:t>
      </w:r>
    </w:p>
    <w:sectPr w:rsidR="00C341F9" w:rsidRPr="000554E9" w:rsidSect="00C341F9">
      <w:footerReference w:type="default" r:id="rId7"/>
      <w:headerReference w:type="first" r:id="rId8"/>
      <w:footerReference w:type="first" r:id="rId9"/>
      <w:pgSz w:w="12240" w:h="15840"/>
      <w:pgMar w:top="720" w:right="720" w:bottom="806" w:left="720" w:header="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3D7F" w14:textId="77777777" w:rsidR="00114394" w:rsidRDefault="00114394" w:rsidP="0088349A">
      <w:pPr>
        <w:spacing w:after="0" w:line="240" w:lineRule="auto"/>
      </w:pPr>
      <w:r>
        <w:separator/>
      </w:r>
    </w:p>
  </w:endnote>
  <w:endnote w:type="continuationSeparator" w:id="0">
    <w:p w14:paraId="3D12D4F4" w14:textId="77777777" w:rsidR="00114394" w:rsidRDefault="00114394" w:rsidP="0088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98296" w14:textId="77777777" w:rsidR="00C341F9" w:rsidRDefault="00C341F9" w:rsidP="00C341F9">
    <w:pPr>
      <w:pStyle w:val="Footer"/>
      <w:ind w:left="-720"/>
    </w:pPr>
    <w:r>
      <w:rPr>
        <w:noProof/>
      </w:rPr>
      <w:drawing>
        <wp:inline distT="0" distB="0" distL="0" distR="0" wp14:anchorId="0A5FFFC9" wp14:editId="1FE47CC4">
          <wp:extent cx="7790688" cy="9418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ECE2" w14:textId="77777777" w:rsidR="0088349A" w:rsidRDefault="0088349A" w:rsidP="00956A7C">
    <w:pPr>
      <w:pStyle w:val="Footer"/>
      <w:ind w:left="-720"/>
    </w:pPr>
    <w:r>
      <w:rPr>
        <w:noProof/>
      </w:rPr>
      <w:drawing>
        <wp:inline distT="0" distB="0" distL="0" distR="0" wp14:anchorId="7D0622BF" wp14:editId="6F6FEF3F">
          <wp:extent cx="7789205" cy="941831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205" cy="94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5BC34" w14:textId="77777777" w:rsidR="00114394" w:rsidRDefault="00114394" w:rsidP="0088349A">
      <w:pPr>
        <w:spacing w:after="0" w:line="240" w:lineRule="auto"/>
      </w:pPr>
      <w:r>
        <w:separator/>
      </w:r>
    </w:p>
  </w:footnote>
  <w:footnote w:type="continuationSeparator" w:id="0">
    <w:p w14:paraId="39CFF808" w14:textId="77777777" w:rsidR="00114394" w:rsidRDefault="00114394" w:rsidP="0088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F2384" w14:textId="77777777" w:rsidR="0088349A" w:rsidRDefault="0088349A" w:rsidP="00956A7C">
    <w:pPr>
      <w:pStyle w:val="Header"/>
      <w:ind w:left="-720"/>
    </w:pPr>
    <w:r>
      <w:rPr>
        <w:noProof/>
      </w:rPr>
      <w:drawing>
        <wp:inline distT="0" distB="0" distL="0" distR="0" wp14:anchorId="1B932E44" wp14:editId="7862AFFB">
          <wp:extent cx="7737856" cy="2048256"/>
          <wp:effectExtent l="0" t="0" r="0" b="0"/>
          <wp:docPr id="41" name="Picture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56" cy="204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65601"/>
    <w:multiLevelType w:val="hybridMultilevel"/>
    <w:tmpl w:val="D1765012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16C10F4F"/>
    <w:multiLevelType w:val="hybridMultilevel"/>
    <w:tmpl w:val="0442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2CED"/>
    <w:multiLevelType w:val="hybridMultilevel"/>
    <w:tmpl w:val="85CA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21842"/>
    <w:multiLevelType w:val="hybridMultilevel"/>
    <w:tmpl w:val="847E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531"/>
    <w:multiLevelType w:val="hybridMultilevel"/>
    <w:tmpl w:val="AC12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3004"/>
    <w:multiLevelType w:val="hybridMultilevel"/>
    <w:tmpl w:val="6BD4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F41E1"/>
    <w:multiLevelType w:val="hybridMultilevel"/>
    <w:tmpl w:val="52AA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E0200"/>
    <w:multiLevelType w:val="hybridMultilevel"/>
    <w:tmpl w:val="A246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C9"/>
    <w:rsid w:val="000554E9"/>
    <w:rsid w:val="0008474F"/>
    <w:rsid w:val="000B71BC"/>
    <w:rsid w:val="000C1300"/>
    <w:rsid w:val="000E6CF7"/>
    <w:rsid w:val="000F23B6"/>
    <w:rsid w:val="00114394"/>
    <w:rsid w:val="001277B5"/>
    <w:rsid w:val="00157C32"/>
    <w:rsid w:val="002235BB"/>
    <w:rsid w:val="002A672F"/>
    <w:rsid w:val="003005D9"/>
    <w:rsid w:val="00351930"/>
    <w:rsid w:val="00354E7A"/>
    <w:rsid w:val="00365AC1"/>
    <w:rsid w:val="00453F4F"/>
    <w:rsid w:val="004C3C42"/>
    <w:rsid w:val="00520689"/>
    <w:rsid w:val="0052657E"/>
    <w:rsid w:val="00526939"/>
    <w:rsid w:val="005451A2"/>
    <w:rsid w:val="00565653"/>
    <w:rsid w:val="00596E89"/>
    <w:rsid w:val="00597FEF"/>
    <w:rsid w:val="005D6693"/>
    <w:rsid w:val="005F5CE2"/>
    <w:rsid w:val="006163A6"/>
    <w:rsid w:val="00664CA3"/>
    <w:rsid w:val="006A2879"/>
    <w:rsid w:val="006B6A2B"/>
    <w:rsid w:val="007725C5"/>
    <w:rsid w:val="007C4857"/>
    <w:rsid w:val="0088349A"/>
    <w:rsid w:val="008B7757"/>
    <w:rsid w:val="008C5EBF"/>
    <w:rsid w:val="008E424A"/>
    <w:rsid w:val="00956A7C"/>
    <w:rsid w:val="009E2AAF"/>
    <w:rsid w:val="009F356F"/>
    <w:rsid w:val="00AA26D1"/>
    <w:rsid w:val="00AA7DBF"/>
    <w:rsid w:val="00AC12F8"/>
    <w:rsid w:val="00AD1849"/>
    <w:rsid w:val="00B30905"/>
    <w:rsid w:val="00B44363"/>
    <w:rsid w:val="00B61C91"/>
    <w:rsid w:val="00B824C9"/>
    <w:rsid w:val="00B9185F"/>
    <w:rsid w:val="00BF168F"/>
    <w:rsid w:val="00C341F9"/>
    <w:rsid w:val="00C4774A"/>
    <w:rsid w:val="00CB675D"/>
    <w:rsid w:val="00CC451A"/>
    <w:rsid w:val="00CD510E"/>
    <w:rsid w:val="00D36268"/>
    <w:rsid w:val="00D63090"/>
    <w:rsid w:val="00D87E01"/>
    <w:rsid w:val="00DC0206"/>
    <w:rsid w:val="00E06001"/>
    <w:rsid w:val="00ED644A"/>
    <w:rsid w:val="00F3192B"/>
    <w:rsid w:val="00F324B5"/>
    <w:rsid w:val="00F7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ACA78"/>
  <w15:chartTrackingRefBased/>
  <w15:docId w15:val="{413BA8ED-CAE9-4835-85E7-A332A3A1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25C5"/>
    <w:pPr>
      <w:spacing w:after="0" w:line="276" w:lineRule="auto"/>
      <w:outlineLvl w:val="0"/>
    </w:pPr>
    <w:rPr>
      <w:color w:val="0070C0"/>
      <w:sz w:val="27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25C5"/>
    <w:pPr>
      <w:keepNext/>
      <w:keepLines/>
      <w:spacing w:before="40" w:after="0" w:line="276" w:lineRule="auto"/>
      <w:ind w:right="360"/>
      <w:outlineLvl w:val="1"/>
    </w:pPr>
    <w:rPr>
      <w:rFonts w:eastAsiaTheme="majorEastAsia" w:cstheme="majorBidi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725C5"/>
    <w:pPr>
      <w:autoSpaceDE w:val="0"/>
      <w:autoSpaceDN w:val="0"/>
      <w:adjustRightInd w:val="0"/>
      <w:spacing w:after="200" w:line="276" w:lineRule="auto"/>
      <w:ind w:right="360"/>
      <w:outlineLvl w:val="2"/>
    </w:pPr>
    <w:rPr>
      <w:i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5C5"/>
    <w:rPr>
      <w:color w:val="0070C0"/>
      <w:sz w:val="27"/>
    </w:rPr>
  </w:style>
  <w:style w:type="character" w:customStyle="1" w:styleId="Heading2Char">
    <w:name w:val="Heading 2 Char"/>
    <w:basedOn w:val="DefaultParagraphFont"/>
    <w:link w:val="Heading2"/>
    <w:uiPriority w:val="9"/>
    <w:rsid w:val="007725C5"/>
    <w:rPr>
      <w:rFonts w:eastAsiaTheme="majorEastAs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5C5"/>
    <w:rPr>
      <w:i/>
      <w:color w:val="0070C0"/>
    </w:rPr>
  </w:style>
  <w:style w:type="paragraph" w:styleId="Header">
    <w:name w:val="header"/>
    <w:basedOn w:val="Normal"/>
    <w:link w:val="HeaderChar"/>
    <w:uiPriority w:val="99"/>
    <w:unhideWhenUsed/>
    <w:rsid w:val="008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9A"/>
  </w:style>
  <w:style w:type="paragraph" w:styleId="Footer">
    <w:name w:val="footer"/>
    <w:basedOn w:val="Normal"/>
    <w:link w:val="FooterChar"/>
    <w:uiPriority w:val="99"/>
    <w:unhideWhenUsed/>
    <w:rsid w:val="0088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49A"/>
  </w:style>
  <w:style w:type="paragraph" w:styleId="BalloonText">
    <w:name w:val="Balloon Text"/>
    <w:basedOn w:val="Normal"/>
    <w:link w:val="BalloonTextChar"/>
    <w:uiPriority w:val="99"/>
    <w:semiHidden/>
    <w:unhideWhenUsed/>
    <w:rsid w:val="001277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B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519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930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s7">
    <w:name w:val="s7"/>
    <w:basedOn w:val="DefaultParagraphFont"/>
    <w:rsid w:val="00B824C9"/>
  </w:style>
  <w:style w:type="character" w:customStyle="1" w:styleId="s5">
    <w:name w:val="s5"/>
    <w:basedOn w:val="DefaultParagraphFont"/>
    <w:rsid w:val="00B824C9"/>
  </w:style>
  <w:style w:type="character" w:styleId="CommentReference">
    <w:name w:val="annotation reference"/>
    <w:basedOn w:val="DefaultParagraphFont"/>
    <w:uiPriority w:val="99"/>
    <w:semiHidden/>
    <w:unhideWhenUsed/>
    <w:rsid w:val="00C47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dley\OneDrive%20-%20Hospital%20Associations\Key%20Messages\Bill-Related%20Talking%20Points\Key%20Messages_SB%20213_0209_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Messages_SB 213_0209_DRAFT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Bradley</dc:creator>
  <cp:keywords/>
  <dc:description/>
  <cp:lastModifiedBy>Coco Baker</cp:lastModifiedBy>
  <cp:revision>3</cp:revision>
  <dcterms:created xsi:type="dcterms:W3CDTF">2021-03-10T00:50:00Z</dcterms:created>
  <dcterms:modified xsi:type="dcterms:W3CDTF">2021-03-10T00:51:00Z</dcterms:modified>
</cp:coreProperties>
</file>