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F86" w14:textId="6DCC198C" w:rsidR="00F408C7" w:rsidRDefault="00F408C7" w:rsidP="00F408C7">
      <w:pPr>
        <w:pStyle w:val="Heading1"/>
        <w:spacing w:after="120" w:line="276" w:lineRule="auto"/>
        <w:rPr>
          <w:rFonts w:asciiTheme="minorHAnsi" w:hAnsiTheme="minorHAnsi" w:cstheme="minorHAnsi"/>
          <w:sz w:val="40"/>
          <w:szCs w:val="40"/>
        </w:rPr>
      </w:pPr>
      <w:bookmarkStart w:id="0" w:name="_Toc54873293"/>
      <w:bookmarkStart w:id="1" w:name="_Toc53732253"/>
      <w:r w:rsidRPr="00202659">
        <w:rPr>
          <w:rFonts w:cstheme="minorHAnsi"/>
          <w:noProof/>
        </w:rPr>
        <w:drawing>
          <wp:inline distT="0" distB="0" distL="0" distR="0" wp14:anchorId="502F2089" wp14:editId="30D0CFD0">
            <wp:extent cx="1943100" cy="1627347"/>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614" cy="1667978"/>
                    </a:xfrm>
                    <a:prstGeom prst="rect">
                      <a:avLst/>
                    </a:prstGeom>
                  </pic:spPr>
                </pic:pic>
              </a:graphicData>
            </a:graphic>
          </wp:inline>
        </w:drawing>
      </w:r>
      <w:r>
        <w:rPr>
          <w:rFonts w:cstheme="minorHAnsi"/>
          <w:noProof/>
        </w:rPr>
        <w:t xml:space="preserve">                          </w:t>
      </w:r>
      <w:r w:rsidRPr="00202659">
        <w:rPr>
          <w:rFonts w:cstheme="minorHAnsi"/>
          <w:noProof/>
        </w:rPr>
        <w:drawing>
          <wp:inline distT="0" distB="0" distL="0" distR="0" wp14:anchorId="195DB778" wp14:editId="3B543ADB">
            <wp:extent cx="2802691"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7085"/>
                    <a:stretch/>
                  </pic:blipFill>
                  <pic:spPr bwMode="auto">
                    <a:xfrm>
                      <a:off x="0" y="0"/>
                      <a:ext cx="2890784" cy="129681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F4FCECC" w14:textId="49FD0E30" w:rsidR="00F408C7" w:rsidRDefault="00F408C7" w:rsidP="005C707B">
      <w:pPr>
        <w:pStyle w:val="Heading1"/>
        <w:spacing w:after="120" w:line="276" w:lineRule="auto"/>
        <w:jc w:val="center"/>
        <w:rPr>
          <w:rFonts w:asciiTheme="minorHAnsi" w:hAnsiTheme="minorHAnsi" w:cstheme="minorHAnsi"/>
          <w:sz w:val="40"/>
          <w:szCs w:val="40"/>
        </w:rPr>
      </w:pPr>
    </w:p>
    <w:p w14:paraId="0C162ADF" w14:textId="26AC5BC3" w:rsidR="00F408C7" w:rsidRDefault="00F408C7" w:rsidP="00F408C7"/>
    <w:p w14:paraId="3D490BF3" w14:textId="365C4763" w:rsidR="00F408C7" w:rsidRDefault="00F408C7" w:rsidP="00F408C7"/>
    <w:p w14:paraId="0D2B8034" w14:textId="58E1F932" w:rsidR="00F408C7" w:rsidRDefault="00F408C7" w:rsidP="00F408C7"/>
    <w:p w14:paraId="7F5BC3BB" w14:textId="1205B079" w:rsidR="00C5354E" w:rsidRPr="00F408C7" w:rsidRDefault="00534923" w:rsidP="005C707B">
      <w:pPr>
        <w:pStyle w:val="Heading1"/>
        <w:spacing w:after="120" w:line="276" w:lineRule="auto"/>
        <w:jc w:val="center"/>
        <w:rPr>
          <w:rFonts w:asciiTheme="minorHAnsi" w:hAnsiTheme="minorHAnsi" w:cstheme="minorHAnsi"/>
          <w:b/>
          <w:bCs/>
          <w:sz w:val="44"/>
          <w:szCs w:val="44"/>
        </w:rPr>
      </w:pPr>
      <w:bookmarkStart w:id="2" w:name="_Toc54873294"/>
      <w:r w:rsidRPr="00F408C7">
        <w:rPr>
          <w:rFonts w:asciiTheme="minorHAnsi" w:hAnsiTheme="minorHAnsi" w:cstheme="minorHAnsi"/>
          <w:b/>
          <w:bCs/>
          <w:sz w:val="44"/>
          <w:szCs w:val="44"/>
        </w:rPr>
        <w:t xml:space="preserve">California </w:t>
      </w:r>
      <w:r w:rsidR="00F408C7" w:rsidRPr="00F408C7">
        <w:rPr>
          <w:rFonts w:asciiTheme="minorHAnsi" w:hAnsiTheme="minorHAnsi" w:cstheme="minorHAnsi"/>
          <w:b/>
          <w:bCs/>
          <w:sz w:val="44"/>
          <w:szCs w:val="44"/>
        </w:rPr>
        <w:t xml:space="preserve">Hospital COVID-19 </w:t>
      </w:r>
      <w:r w:rsidR="001C492A" w:rsidRPr="00F408C7">
        <w:rPr>
          <w:rFonts w:asciiTheme="minorHAnsi" w:hAnsiTheme="minorHAnsi" w:cstheme="minorHAnsi"/>
          <w:b/>
          <w:bCs/>
          <w:sz w:val="44"/>
          <w:szCs w:val="44"/>
        </w:rPr>
        <w:t>Reporting Guidance</w:t>
      </w:r>
      <w:bookmarkEnd w:id="1"/>
      <w:bookmarkEnd w:id="2"/>
    </w:p>
    <w:p w14:paraId="1F12D701" w14:textId="30CF0DDE" w:rsidR="00F408C7" w:rsidRPr="00F408C7" w:rsidRDefault="00F408C7" w:rsidP="00F408C7">
      <w:pPr>
        <w:rPr>
          <w:b/>
          <w:bCs/>
          <w:sz w:val="24"/>
          <w:szCs w:val="24"/>
        </w:rPr>
      </w:pPr>
    </w:p>
    <w:p w14:paraId="1253C296" w14:textId="77777777" w:rsidR="00F408C7" w:rsidRPr="00F408C7" w:rsidRDefault="00F408C7" w:rsidP="00F408C7"/>
    <w:p w14:paraId="5D9DAD3E" w14:textId="7F38268F" w:rsidR="00534923" w:rsidRPr="00202659" w:rsidRDefault="00534923" w:rsidP="005C707B">
      <w:pPr>
        <w:spacing w:line="276" w:lineRule="auto"/>
        <w:jc w:val="both"/>
        <w:rPr>
          <w:rFonts w:cstheme="minorHAnsi"/>
        </w:rPr>
      </w:pPr>
    </w:p>
    <w:p w14:paraId="534CC3F2" w14:textId="67DFDC9E" w:rsidR="00F03D77" w:rsidRPr="00202659" w:rsidRDefault="00F408C7" w:rsidP="005C707B">
      <w:pPr>
        <w:spacing w:after="120" w:line="276" w:lineRule="auto"/>
        <w:jc w:val="both"/>
        <w:rPr>
          <w:rFonts w:cstheme="minorHAnsi"/>
        </w:rPr>
      </w:pPr>
      <w:r>
        <w:rPr>
          <w:rFonts w:cstheme="minorHAnsi"/>
          <w:noProof/>
        </w:rPr>
        <w:t xml:space="preserve">          </w:t>
      </w:r>
      <w:r w:rsidR="00DF30E9" w:rsidRPr="00202659">
        <w:rPr>
          <w:rFonts w:cstheme="minorHAnsi"/>
        </w:rPr>
        <w:tab/>
      </w:r>
      <w:r>
        <w:rPr>
          <w:rFonts w:cstheme="minorHAnsi"/>
          <w:noProof/>
        </w:rPr>
        <w:t xml:space="preserve">                </w:t>
      </w:r>
      <w:r w:rsidR="00DF30E9" w:rsidRPr="00202659">
        <w:rPr>
          <w:rFonts w:cstheme="minorHAnsi"/>
        </w:rPr>
        <w:tab/>
      </w:r>
      <w:r w:rsidR="00DF30E9" w:rsidRPr="00202659">
        <w:rPr>
          <w:rFonts w:cstheme="minorHAnsi"/>
        </w:rPr>
        <w:tab/>
      </w:r>
    </w:p>
    <w:p w14:paraId="7408CF53" w14:textId="11E5B2C4" w:rsidR="00534923" w:rsidRPr="00202659" w:rsidRDefault="00534923" w:rsidP="005C707B">
      <w:pPr>
        <w:spacing w:after="120" w:line="276" w:lineRule="auto"/>
        <w:jc w:val="both"/>
        <w:rPr>
          <w:rFonts w:cstheme="minorHAnsi"/>
        </w:rPr>
      </w:pPr>
    </w:p>
    <w:p w14:paraId="3407D482" w14:textId="2B7047C2" w:rsidR="00534923" w:rsidRPr="00202659" w:rsidRDefault="00534923" w:rsidP="005C707B">
      <w:pPr>
        <w:spacing w:after="120" w:line="276" w:lineRule="auto"/>
        <w:jc w:val="both"/>
        <w:rPr>
          <w:rFonts w:cstheme="minorHAnsi"/>
        </w:rPr>
      </w:pPr>
    </w:p>
    <w:p w14:paraId="0D7DB0BA" w14:textId="29F17B7B" w:rsidR="00534923" w:rsidRPr="00202659" w:rsidRDefault="00534923" w:rsidP="005C707B">
      <w:pPr>
        <w:spacing w:after="120" w:line="276" w:lineRule="auto"/>
        <w:jc w:val="both"/>
        <w:rPr>
          <w:rFonts w:cstheme="minorHAnsi"/>
        </w:rPr>
      </w:pPr>
    </w:p>
    <w:p w14:paraId="301AE218" w14:textId="12608658" w:rsidR="00534923" w:rsidRPr="00202659" w:rsidRDefault="00534923" w:rsidP="005C707B">
      <w:pPr>
        <w:spacing w:after="120" w:line="276" w:lineRule="auto"/>
        <w:jc w:val="both"/>
        <w:rPr>
          <w:rFonts w:cstheme="minorHAnsi"/>
        </w:rPr>
      </w:pPr>
    </w:p>
    <w:p w14:paraId="1C0E865C" w14:textId="74452739" w:rsidR="00534923" w:rsidRPr="00202659" w:rsidRDefault="00534923" w:rsidP="005C707B">
      <w:pPr>
        <w:spacing w:after="120" w:line="276" w:lineRule="auto"/>
        <w:jc w:val="both"/>
        <w:rPr>
          <w:rFonts w:cstheme="minorHAnsi"/>
        </w:rPr>
      </w:pPr>
    </w:p>
    <w:p w14:paraId="1BFEB191" w14:textId="14EEC4E5" w:rsidR="00534923" w:rsidRPr="00202659" w:rsidRDefault="00534923" w:rsidP="005C707B">
      <w:pPr>
        <w:spacing w:after="120" w:line="276" w:lineRule="auto"/>
        <w:jc w:val="both"/>
        <w:rPr>
          <w:rFonts w:cstheme="minorHAnsi"/>
        </w:rPr>
      </w:pPr>
    </w:p>
    <w:p w14:paraId="27044807" w14:textId="6A4C0F47" w:rsidR="00534923" w:rsidRPr="00202659" w:rsidRDefault="00534923" w:rsidP="005C707B">
      <w:pPr>
        <w:spacing w:after="120" w:line="276" w:lineRule="auto"/>
        <w:jc w:val="both"/>
        <w:rPr>
          <w:rFonts w:cstheme="minorHAnsi"/>
        </w:rPr>
      </w:pPr>
    </w:p>
    <w:p w14:paraId="02F315BA" w14:textId="42952882" w:rsidR="00534923" w:rsidRPr="00202659" w:rsidRDefault="00534923" w:rsidP="005C707B">
      <w:pPr>
        <w:spacing w:after="120" w:line="276" w:lineRule="auto"/>
        <w:jc w:val="both"/>
        <w:rPr>
          <w:rFonts w:cstheme="minorHAnsi"/>
        </w:rPr>
      </w:pPr>
    </w:p>
    <w:p w14:paraId="6F3FD5F2" w14:textId="7EFFAA22" w:rsidR="00534923" w:rsidRPr="00202659" w:rsidRDefault="00534923" w:rsidP="005C707B">
      <w:pPr>
        <w:spacing w:after="120" w:line="276" w:lineRule="auto"/>
        <w:jc w:val="both"/>
        <w:rPr>
          <w:rFonts w:cstheme="minorHAnsi"/>
        </w:rPr>
      </w:pPr>
    </w:p>
    <w:p w14:paraId="312ED90E" w14:textId="6D49CDEB" w:rsidR="00534923" w:rsidRPr="00202659" w:rsidRDefault="00534923" w:rsidP="005C707B">
      <w:pPr>
        <w:spacing w:after="120" w:line="276" w:lineRule="auto"/>
        <w:jc w:val="both"/>
        <w:rPr>
          <w:rFonts w:cstheme="minorHAnsi"/>
        </w:rPr>
      </w:pPr>
    </w:p>
    <w:p w14:paraId="436D966C" w14:textId="3F229027" w:rsidR="00534923" w:rsidRDefault="00534923" w:rsidP="005C707B">
      <w:pPr>
        <w:spacing w:after="120" w:line="276" w:lineRule="auto"/>
        <w:jc w:val="both"/>
        <w:rPr>
          <w:rFonts w:cstheme="minorHAnsi"/>
        </w:rPr>
      </w:pPr>
    </w:p>
    <w:p w14:paraId="2C00ED7A" w14:textId="3AA33BD6" w:rsidR="00F408C7" w:rsidRDefault="00F408C7" w:rsidP="005C707B">
      <w:pPr>
        <w:spacing w:after="120" w:line="276" w:lineRule="auto"/>
        <w:jc w:val="both"/>
        <w:rPr>
          <w:rFonts w:cstheme="minorHAnsi"/>
        </w:rPr>
      </w:pPr>
    </w:p>
    <w:sdt>
      <w:sdtPr>
        <w:rPr>
          <w:rFonts w:asciiTheme="minorHAnsi" w:eastAsiaTheme="minorHAnsi" w:hAnsiTheme="minorHAnsi" w:cstheme="minorHAnsi"/>
          <w:color w:val="auto"/>
          <w:sz w:val="22"/>
          <w:szCs w:val="22"/>
        </w:rPr>
        <w:id w:val="-346551388"/>
        <w:docPartObj>
          <w:docPartGallery w:val="Table of Contents"/>
          <w:docPartUnique/>
        </w:docPartObj>
      </w:sdtPr>
      <w:sdtEndPr>
        <w:rPr>
          <w:b/>
          <w:bCs/>
          <w:noProof/>
        </w:rPr>
      </w:sdtEndPr>
      <w:sdtContent>
        <w:p w14:paraId="3CB5E04C" w14:textId="291A7910" w:rsidR="000A542B" w:rsidRPr="00202659" w:rsidRDefault="000A542B" w:rsidP="005C707B">
          <w:pPr>
            <w:pStyle w:val="TOCHeading"/>
            <w:spacing w:line="276" w:lineRule="auto"/>
            <w:jc w:val="both"/>
            <w:rPr>
              <w:rFonts w:asciiTheme="minorHAnsi" w:hAnsiTheme="minorHAnsi" w:cstheme="minorHAnsi"/>
            </w:rPr>
          </w:pPr>
          <w:r w:rsidRPr="00202659">
            <w:rPr>
              <w:rFonts w:asciiTheme="minorHAnsi" w:hAnsiTheme="minorHAnsi" w:cstheme="minorHAnsi"/>
            </w:rPr>
            <w:t>Table of Contents</w:t>
          </w:r>
        </w:p>
        <w:p w14:paraId="1256EBD7" w14:textId="62FBF946" w:rsidR="00981200" w:rsidRDefault="000A542B" w:rsidP="00B90D4C">
          <w:pPr>
            <w:pStyle w:val="TOC1"/>
            <w:tabs>
              <w:tab w:val="left" w:pos="5470"/>
            </w:tabs>
            <w:rPr>
              <w:rFonts w:eastAsiaTheme="minorEastAsia"/>
              <w:noProof/>
            </w:rPr>
          </w:pPr>
          <w:r w:rsidRPr="00202659">
            <w:rPr>
              <w:rFonts w:cstheme="minorHAnsi"/>
            </w:rPr>
            <w:fldChar w:fldCharType="begin"/>
          </w:r>
          <w:r w:rsidRPr="00202659">
            <w:rPr>
              <w:rFonts w:cstheme="minorHAnsi"/>
            </w:rPr>
            <w:instrText xml:space="preserve"> TOC \o "1-3" \h \z \u </w:instrText>
          </w:r>
          <w:r w:rsidRPr="00202659">
            <w:rPr>
              <w:rFonts w:cstheme="minorHAnsi"/>
            </w:rPr>
            <w:fldChar w:fldCharType="separate"/>
          </w:r>
          <w:r w:rsidR="00B90D4C">
            <w:rPr>
              <w:rFonts w:cstheme="minorHAnsi"/>
            </w:rPr>
            <w:tab/>
          </w:r>
        </w:p>
        <w:p w14:paraId="2BA24C75" w14:textId="34B43F4E" w:rsidR="00981200" w:rsidRDefault="00684E29">
          <w:pPr>
            <w:pStyle w:val="TOC2"/>
            <w:tabs>
              <w:tab w:val="right" w:leader="dot" w:pos="9350"/>
            </w:tabs>
            <w:rPr>
              <w:rFonts w:eastAsiaTheme="minorEastAsia"/>
              <w:noProof/>
            </w:rPr>
          </w:pPr>
          <w:hyperlink w:anchor="_Toc54873295" w:history="1">
            <w:r w:rsidR="00981200" w:rsidRPr="001668E8">
              <w:rPr>
                <w:rStyle w:val="Hyperlink"/>
                <w:rFonts w:cstheme="minorHAnsi"/>
                <w:noProof/>
              </w:rPr>
              <w:t>Executive Summary</w:t>
            </w:r>
            <w:r w:rsidR="00981200">
              <w:rPr>
                <w:noProof/>
                <w:webHidden/>
              </w:rPr>
              <w:tab/>
            </w:r>
            <w:r w:rsidR="00981200">
              <w:rPr>
                <w:noProof/>
                <w:webHidden/>
              </w:rPr>
              <w:fldChar w:fldCharType="begin"/>
            </w:r>
            <w:r w:rsidR="00981200">
              <w:rPr>
                <w:noProof/>
                <w:webHidden/>
              </w:rPr>
              <w:instrText xml:space="preserve"> PAGEREF _Toc54873295 \h </w:instrText>
            </w:r>
            <w:r w:rsidR="00981200">
              <w:rPr>
                <w:noProof/>
                <w:webHidden/>
              </w:rPr>
            </w:r>
            <w:r w:rsidR="00981200">
              <w:rPr>
                <w:noProof/>
                <w:webHidden/>
              </w:rPr>
              <w:fldChar w:fldCharType="separate"/>
            </w:r>
            <w:r w:rsidR="009C0C44">
              <w:rPr>
                <w:noProof/>
                <w:webHidden/>
              </w:rPr>
              <w:t>3</w:t>
            </w:r>
            <w:r w:rsidR="00981200">
              <w:rPr>
                <w:noProof/>
                <w:webHidden/>
              </w:rPr>
              <w:fldChar w:fldCharType="end"/>
            </w:r>
          </w:hyperlink>
        </w:p>
        <w:p w14:paraId="0C5BF013" w14:textId="35E88CE7" w:rsidR="00981200" w:rsidRDefault="00684E29">
          <w:pPr>
            <w:pStyle w:val="TOC2"/>
            <w:tabs>
              <w:tab w:val="right" w:leader="dot" w:pos="9350"/>
            </w:tabs>
            <w:rPr>
              <w:rFonts w:eastAsiaTheme="minorEastAsia"/>
              <w:noProof/>
            </w:rPr>
          </w:pPr>
          <w:hyperlink w:anchor="_Toc54873296" w:history="1">
            <w:r w:rsidR="00981200" w:rsidRPr="001668E8">
              <w:rPr>
                <w:rStyle w:val="Hyperlink"/>
                <w:rFonts w:cstheme="minorHAnsi"/>
                <w:noProof/>
              </w:rPr>
              <w:t>Reporting Overview: Why Data Reporting is Vitally Importa</w:t>
            </w:r>
            <w:r w:rsidR="00981200">
              <w:rPr>
                <w:rStyle w:val="Hyperlink"/>
                <w:rFonts w:cstheme="minorHAnsi"/>
                <w:noProof/>
              </w:rPr>
              <w:t>nt</w:t>
            </w:r>
            <w:r w:rsidR="00981200">
              <w:rPr>
                <w:noProof/>
                <w:webHidden/>
              </w:rPr>
              <w:tab/>
            </w:r>
            <w:r w:rsidR="00981200">
              <w:rPr>
                <w:noProof/>
                <w:webHidden/>
              </w:rPr>
              <w:fldChar w:fldCharType="begin"/>
            </w:r>
            <w:r w:rsidR="00981200">
              <w:rPr>
                <w:noProof/>
                <w:webHidden/>
              </w:rPr>
              <w:instrText xml:space="preserve"> PAGEREF _Toc54873296 \h </w:instrText>
            </w:r>
            <w:r w:rsidR="00981200">
              <w:rPr>
                <w:noProof/>
                <w:webHidden/>
              </w:rPr>
            </w:r>
            <w:r w:rsidR="00981200">
              <w:rPr>
                <w:noProof/>
                <w:webHidden/>
              </w:rPr>
              <w:fldChar w:fldCharType="separate"/>
            </w:r>
            <w:r w:rsidR="009C0C44">
              <w:rPr>
                <w:noProof/>
                <w:webHidden/>
              </w:rPr>
              <w:t>5</w:t>
            </w:r>
            <w:r w:rsidR="00981200">
              <w:rPr>
                <w:noProof/>
                <w:webHidden/>
              </w:rPr>
              <w:fldChar w:fldCharType="end"/>
            </w:r>
          </w:hyperlink>
        </w:p>
        <w:p w14:paraId="3E15B047" w14:textId="2EED5C55" w:rsidR="00981200" w:rsidRDefault="00684E29">
          <w:pPr>
            <w:pStyle w:val="TOC2"/>
            <w:tabs>
              <w:tab w:val="right" w:leader="dot" w:pos="9350"/>
            </w:tabs>
            <w:rPr>
              <w:rFonts w:eastAsiaTheme="minorEastAsia"/>
              <w:noProof/>
            </w:rPr>
          </w:pPr>
          <w:hyperlink w:anchor="_Toc54873297" w:history="1">
            <w:r w:rsidR="00981200" w:rsidRPr="001668E8">
              <w:rPr>
                <w:rStyle w:val="Hyperlink"/>
                <w:rFonts w:cstheme="minorHAnsi"/>
                <w:noProof/>
              </w:rPr>
              <w:t>How to Successfully Complete Reporting: A Step</w:t>
            </w:r>
            <w:r w:rsidR="00B90D4C">
              <w:rPr>
                <w:rStyle w:val="Hyperlink"/>
                <w:rFonts w:cstheme="minorHAnsi"/>
                <w:noProof/>
              </w:rPr>
              <w:t>-</w:t>
            </w:r>
            <w:r w:rsidR="00981200" w:rsidRPr="001668E8">
              <w:rPr>
                <w:rStyle w:val="Hyperlink"/>
                <w:rFonts w:cstheme="minorHAnsi"/>
                <w:noProof/>
              </w:rPr>
              <w:t>by</w:t>
            </w:r>
            <w:r w:rsidR="00B90D4C">
              <w:rPr>
                <w:rStyle w:val="Hyperlink"/>
                <w:rFonts w:cstheme="minorHAnsi"/>
                <w:noProof/>
              </w:rPr>
              <w:t>-</w:t>
            </w:r>
            <w:r w:rsidR="00981200" w:rsidRPr="001668E8">
              <w:rPr>
                <w:rStyle w:val="Hyperlink"/>
                <w:rFonts w:cstheme="minorHAnsi"/>
                <w:noProof/>
              </w:rPr>
              <w:t>Step Guide</w:t>
            </w:r>
            <w:r w:rsidR="00981200">
              <w:rPr>
                <w:noProof/>
                <w:webHidden/>
              </w:rPr>
              <w:tab/>
            </w:r>
            <w:r w:rsidR="00981200">
              <w:rPr>
                <w:noProof/>
                <w:webHidden/>
              </w:rPr>
              <w:fldChar w:fldCharType="begin"/>
            </w:r>
            <w:r w:rsidR="00981200">
              <w:rPr>
                <w:noProof/>
                <w:webHidden/>
              </w:rPr>
              <w:instrText xml:space="preserve"> PAGEREF _Toc54873297 \h </w:instrText>
            </w:r>
            <w:r w:rsidR="00981200">
              <w:rPr>
                <w:noProof/>
                <w:webHidden/>
              </w:rPr>
            </w:r>
            <w:r w:rsidR="00981200">
              <w:rPr>
                <w:noProof/>
                <w:webHidden/>
              </w:rPr>
              <w:fldChar w:fldCharType="separate"/>
            </w:r>
            <w:r w:rsidR="009C0C44">
              <w:rPr>
                <w:noProof/>
                <w:webHidden/>
              </w:rPr>
              <w:t>6</w:t>
            </w:r>
            <w:r w:rsidR="00981200">
              <w:rPr>
                <w:noProof/>
                <w:webHidden/>
              </w:rPr>
              <w:fldChar w:fldCharType="end"/>
            </w:r>
          </w:hyperlink>
        </w:p>
        <w:p w14:paraId="61186BCB" w14:textId="0E06DAF7" w:rsidR="00981200" w:rsidRDefault="00684E29">
          <w:pPr>
            <w:pStyle w:val="TOC3"/>
            <w:tabs>
              <w:tab w:val="right" w:leader="dot" w:pos="9350"/>
            </w:tabs>
            <w:rPr>
              <w:rFonts w:eastAsiaTheme="minorEastAsia"/>
              <w:noProof/>
            </w:rPr>
          </w:pPr>
          <w:hyperlink w:anchor="_Toc54873298" w:history="1">
            <w:r w:rsidR="00981200" w:rsidRPr="001668E8">
              <w:rPr>
                <w:rStyle w:val="Hyperlink"/>
                <w:rFonts w:cstheme="minorHAnsi"/>
                <w:noProof/>
              </w:rPr>
              <w:t>How and When to Report</w:t>
            </w:r>
            <w:r w:rsidR="00981200">
              <w:rPr>
                <w:noProof/>
                <w:webHidden/>
              </w:rPr>
              <w:tab/>
            </w:r>
            <w:r w:rsidR="00981200">
              <w:rPr>
                <w:noProof/>
                <w:webHidden/>
              </w:rPr>
              <w:fldChar w:fldCharType="begin"/>
            </w:r>
            <w:r w:rsidR="00981200">
              <w:rPr>
                <w:noProof/>
                <w:webHidden/>
              </w:rPr>
              <w:instrText xml:space="preserve"> PAGEREF _Toc54873298 \h </w:instrText>
            </w:r>
            <w:r w:rsidR="00981200">
              <w:rPr>
                <w:noProof/>
                <w:webHidden/>
              </w:rPr>
            </w:r>
            <w:r w:rsidR="00981200">
              <w:rPr>
                <w:noProof/>
                <w:webHidden/>
              </w:rPr>
              <w:fldChar w:fldCharType="separate"/>
            </w:r>
            <w:r w:rsidR="009C0C44">
              <w:rPr>
                <w:noProof/>
                <w:webHidden/>
              </w:rPr>
              <w:t>6</w:t>
            </w:r>
            <w:r w:rsidR="00981200">
              <w:rPr>
                <w:noProof/>
                <w:webHidden/>
              </w:rPr>
              <w:fldChar w:fldCharType="end"/>
            </w:r>
          </w:hyperlink>
        </w:p>
        <w:p w14:paraId="00EC44BC" w14:textId="1661FF44" w:rsidR="00981200" w:rsidRDefault="00684E29">
          <w:pPr>
            <w:pStyle w:val="TOC3"/>
            <w:tabs>
              <w:tab w:val="right" w:leader="dot" w:pos="9350"/>
            </w:tabs>
            <w:rPr>
              <w:rFonts w:eastAsiaTheme="minorEastAsia"/>
              <w:noProof/>
            </w:rPr>
          </w:pPr>
          <w:hyperlink w:anchor="_Toc54873299" w:history="1">
            <w:r w:rsidR="00981200" w:rsidRPr="001668E8">
              <w:rPr>
                <w:rStyle w:val="Hyperlink"/>
                <w:rFonts w:cstheme="minorHAnsi"/>
                <w:noProof/>
              </w:rPr>
              <w:t>Entering Data into the CHA COVID-19 Tracking Tool</w:t>
            </w:r>
            <w:r w:rsidR="00981200">
              <w:rPr>
                <w:noProof/>
                <w:webHidden/>
              </w:rPr>
              <w:tab/>
            </w:r>
            <w:r w:rsidR="00981200">
              <w:rPr>
                <w:noProof/>
                <w:webHidden/>
              </w:rPr>
              <w:fldChar w:fldCharType="begin"/>
            </w:r>
            <w:r w:rsidR="00981200">
              <w:rPr>
                <w:noProof/>
                <w:webHidden/>
              </w:rPr>
              <w:instrText xml:space="preserve"> PAGEREF _Toc54873299 \h </w:instrText>
            </w:r>
            <w:r w:rsidR="00981200">
              <w:rPr>
                <w:noProof/>
                <w:webHidden/>
              </w:rPr>
            </w:r>
            <w:r w:rsidR="00981200">
              <w:rPr>
                <w:noProof/>
                <w:webHidden/>
              </w:rPr>
              <w:fldChar w:fldCharType="separate"/>
            </w:r>
            <w:r w:rsidR="009C0C44">
              <w:rPr>
                <w:noProof/>
                <w:webHidden/>
              </w:rPr>
              <w:t>7</w:t>
            </w:r>
            <w:r w:rsidR="00981200">
              <w:rPr>
                <w:noProof/>
                <w:webHidden/>
              </w:rPr>
              <w:fldChar w:fldCharType="end"/>
            </w:r>
          </w:hyperlink>
        </w:p>
        <w:p w14:paraId="031588B0" w14:textId="043D2F3A" w:rsidR="00981200" w:rsidRDefault="00684E29">
          <w:pPr>
            <w:pStyle w:val="TOC3"/>
            <w:tabs>
              <w:tab w:val="right" w:leader="dot" w:pos="9350"/>
            </w:tabs>
            <w:rPr>
              <w:rFonts w:eastAsiaTheme="minorEastAsia"/>
              <w:noProof/>
            </w:rPr>
          </w:pPr>
          <w:hyperlink w:anchor="_Toc54873300" w:history="1">
            <w:r w:rsidR="00981200" w:rsidRPr="001668E8">
              <w:rPr>
                <w:rStyle w:val="Hyperlink"/>
                <w:rFonts w:cstheme="minorHAnsi"/>
                <w:noProof/>
              </w:rPr>
              <w:t>Entering Data into the HHS TeleTracking Portal</w:t>
            </w:r>
            <w:r w:rsidR="00981200">
              <w:rPr>
                <w:noProof/>
                <w:webHidden/>
              </w:rPr>
              <w:tab/>
            </w:r>
            <w:r w:rsidR="00981200">
              <w:rPr>
                <w:noProof/>
                <w:webHidden/>
              </w:rPr>
              <w:fldChar w:fldCharType="begin"/>
            </w:r>
            <w:r w:rsidR="00981200">
              <w:rPr>
                <w:noProof/>
                <w:webHidden/>
              </w:rPr>
              <w:instrText xml:space="preserve"> PAGEREF _Toc54873300 \h </w:instrText>
            </w:r>
            <w:r w:rsidR="00981200">
              <w:rPr>
                <w:noProof/>
                <w:webHidden/>
              </w:rPr>
            </w:r>
            <w:r w:rsidR="00981200">
              <w:rPr>
                <w:noProof/>
                <w:webHidden/>
              </w:rPr>
              <w:fldChar w:fldCharType="separate"/>
            </w:r>
            <w:r w:rsidR="009C0C44">
              <w:rPr>
                <w:noProof/>
                <w:webHidden/>
              </w:rPr>
              <w:t>11</w:t>
            </w:r>
            <w:r w:rsidR="00981200">
              <w:rPr>
                <w:noProof/>
                <w:webHidden/>
              </w:rPr>
              <w:fldChar w:fldCharType="end"/>
            </w:r>
          </w:hyperlink>
        </w:p>
        <w:p w14:paraId="6C2977BE" w14:textId="2C8249CE" w:rsidR="00981200" w:rsidRDefault="00981200">
          <w:pPr>
            <w:pStyle w:val="TOC2"/>
            <w:tabs>
              <w:tab w:val="right" w:leader="dot" w:pos="9350"/>
            </w:tabs>
            <w:rPr>
              <w:rStyle w:val="Hyperlink"/>
              <w:noProof/>
            </w:rPr>
          </w:pPr>
          <w:r>
            <w:rPr>
              <w:rStyle w:val="Hyperlink"/>
              <w:noProof/>
            </w:rPr>
            <w:t xml:space="preserve"> </w:t>
          </w:r>
          <w:hyperlink w:anchor="_Toc54873301" w:history="1">
            <w:r w:rsidRPr="001668E8">
              <w:rPr>
                <w:rStyle w:val="Hyperlink"/>
                <w:rFonts w:cstheme="minorHAnsi"/>
                <w:noProof/>
              </w:rPr>
              <w:t>Additional Guidance for General Reporting</w:t>
            </w:r>
            <w:r>
              <w:rPr>
                <w:noProof/>
                <w:webHidden/>
              </w:rPr>
              <w:tab/>
            </w:r>
            <w:r>
              <w:rPr>
                <w:noProof/>
                <w:webHidden/>
              </w:rPr>
              <w:fldChar w:fldCharType="begin"/>
            </w:r>
            <w:r>
              <w:rPr>
                <w:noProof/>
                <w:webHidden/>
              </w:rPr>
              <w:instrText xml:space="preserve"> PAGEREF _Toc54873301 \h </w:instrText>
            </w:r>
            <w:r>
              <w:rPr>
                <w:noProof/>
                <w:webHidden/>
              </w:rPr>
            </w:r>
            <w:r>
              <w:rPr>
                <w:noProof/>
                <w:webHidden/>
              </w:rPr>
              <w:fldChar w:fldCharType="separate"/>
            </w:r>
            <w:r w:rsidR="009C0C44">
              <w:rPr>
                <w:noProof/>
                <w:webHidden/>
              </w:rPr>
              <w:t>12</w:t>
            </w:r>
            <w:r>
              <w:rPr>
                <w:noProof/>
                <w:webHidden/>
              </w:rPr>
              <w:fldChar w:fldCharType="end"/>
            </w:r>
          </w:hyperlink>
        </w:p>
        <w:p w14:paraId="232BD28C" w14:textId="3763C8E6" w:rsidR="00981200" w:rsidRPr="00981200" w:rsidRDefault="009C0C44" w:rsidP="00981200">
          <w:r>
            <w:t xml:space="preserve">      </w:t>
          </w:r>
          <w:r w:rsidR="00981200">
            <w:t>Appendix</w:t>
          </w:r>
        </w:p>
        <w:p w14:paraId="0DE39505" w14:textId="0D66EB9B" w:rsidR="00981200" w:rsidRDefault="00684E29">
          <w:pPr>
            <w:pStyle w:val="TOC3"/>
            <w:tabs>
              <w:tab w:val="right" w:leader="dot" w:pos="9350"/>
            </w:tabs>
            <w:rPr>
              <w:rFonts w:eastAsiaTheme="minorEastAsia"/>
              <w:noProof/>
            </w:rPr>
          </w:pPr>
          <w:hyperlink w:anchor="_Toc54873302" w:history="1">
            <w:r w:rsidR="00981200" w:rsidRPr="001668E8">
              <w:rPr>
                <w:rStyle w:val="Hyperlink"/>
                <w:rFonts w:cstheme="minorHAnsi"/>
                <w:noProof/>
              </w:rPr>
              <w:t xml:space="preserve">Data Dictionary – </w:t>
            </w:r>
            <w:r w:rsidR="00EB643E">
              <w:rPr>
                <w:rStyle w:val="Hyperlink"/>
                <w:rFonts w:cstheme="minorHAnsi"/>
                <w:noProof/>
              </w:rPr>
              <w:t>Additional</w:t>
            </w:r>
            <w:r w:rsidR="00981200" w:rsidRPr="001668E8">
              <w:rPr>
                <w:rStyle w:val="Hyperlink"/>
                <w:rFonts w:cstheme="minorHAnsi"/>
                <w:noProof/>
              </w:rPr>
              <w:t xml:space="preserve"> Clarifications</w:t>
            </w:r>
            <w:r w:rsidR="00981200">
              <w:rPr>
                <w:noProof/>
                <w:webHidden/>
              </w:rPr>
              <w:tab/>
            </w:r>
            <w:r w:rsidR="00981200">
              <w:rPr>
                <w:noProof/>
                <w:webHidden/>
              </w:rPr>
              <w:fldChar w:fldCharType="begin"/>
            </w:r>
            <w:r w:rsidR="00981200">
              <w:rPr>
                <w:noProof/>
                <w:webHidden/>
              </w:rPr>
              <w:instrText xml:space="preserve"> PAGEREF _Toc54873302 \h </w:instrText>
            </w:r>
            <w:r w:rsidR="00981200">
              <w:rPr>
                <w:noProof/>
                <w:webHidden/>
              </w:rPr>
            </w:r>
            <w:r w:rsidR="00981200">
              <w:rPr>
                <w:noProof/>
                <w:webHidden/>
              </w:rPr>
              <w:fldChar w:fldCharType="separate"/>
            </w:r>
            <w:r w:rsidR="009C0C44">
              <w:rPr>
                <w:noProof/>
                <w:webHidden/>
              </w:rPr>
              <w:t>14</w:t>
            </w:r>
            <w:r w:rsidR="00981200">
              <w:rPr>
                <w:noProof/>
                <w:webHidden/>
              </w:rPr>
              <w:fldChar w:fldCharType="end"/>
            </w:r>
          </w:hyperlink>
        </w:p>
        <w:p w14:paraId="6ED895A3" w14:textId="22772F69" w:rsidR="00981200" w:rsidRDefault="00684E29">
          <w:pPr>
            <w:pStyle w:val="TOC3"/>
            <w:tabs>
              <w:tab w:val="right" w:leader="dot" w:pos="9350"/>
            </w:tabs>
            <w:rPr>
              <w:rFonts w:eastAsiaTheme="minorEastAsia"/>
              <w:noProof/>
            </w:rPr>
          </w:pPr>
          <w:hyperlink w:anchor="_Toc54873303" w:history="1">
            <w:r w:rsidR="00981200" w:rsidRPr="001668E8">
              <w:rPr>
                <w:rStyle w:val="Hyperlink"/>
                <w:rFonts w:cstheme="minorHAnsi"/>
                <w:noProof/>
              </w:rPr>
              <w:t>CMS Enforcement Process for Non-Compliance</w:t>
            </w:r>
            <w:r w:rsidR="00981200">
              <w:rPr>
                <w:noProof/>
                <w:webHidden/>
              </w:rPr>
              <w:tab/>
            </w:r>
            <w:r w:rsidR="00981200">
              <w:rPr>
                <w:noProof/>
                <w:webHidden/>
              </w:rPr>
              <w:fldChar w:fldCharType="begin"/>
            </w:r>
            <w:r w:rsidR="00981200">
              <w:rPr>
                <w:noProof/>
                <w:webHidden/>
              </w:rPr>
              <w:instrText xml:space="preserve"> PAGEREF _Toc54873303 \h </w:instrText>
            </w:r>
            <w:r w:rsidR="00981200">
              <w:rPr>
                <w:noProof/>
                <w:webHidden/>
              </w:rPr>
            </w:r>
            <w:r w:rsidR="00981200">
              <w:rPr>
                <w:noProof/>
                <w:webHidden/>
              </w:rPr>
              <w:fldChar w:fldCharType="separate"/>
            </w:r>
            <w:r w:rsidR="009C0C44">
              <w:rPr>
                <w:noProof/>
                <w:webHidden/>
              </w:rPr>
              <w:t>26</w:t>
            </w:r>
            <w:r w:rsidR="00981200">
              <w:rPr>
                <w:noProof/>
                <w:webHidden/>
              </w:rPr>
              <w:fldChar w:fldCharType="end"/>
            </w:r>
          </w:hyperlink>
        </w:p>
        <w:p w14:paraId="05F19098" w14:textId="0ED0C8DB" w:rsidR="00981200" w:rsidRDefault="00684E29">
          <w:pPr>
            <w:pStyle w:val="TOC3"/>
            <w:tabs>
              <w:tab w:val="right" w:leader="dot" w:pos="9350"/>
            </w:tabs>
            <w:rPr>
              <w:rFonts w:eastAsiaTheme="minorEastAsia"/>
              <w:noProof/>
            </w:rPr>
          </w:pPr>
          <w:hyperlink w:anchor="_Toc54873304" w:history="1">
            <w:r w:rsidR="00981200" w:rsidRPr="001668E8">
              <w:rPr>
                <w:rStyle w:val="Hyperlink"/>
                <w:rFonts w:cstheme="minorHAnsi"/>
                <w:noProof/>
              </w:rPr>
              <w:t xml:space="preserve">CDPH Calculations </w:t>
            </w:r>
            <w:r w:rsidR="007A3D42">
              <w:rPr>
                <w:rStyle w:val="Hyperlink"/>
                <w:rFonts w:cstheme="minorHAnsi"/>
                <w:noProof/>
              </w:rPr>
              <w:t>Prior to</w:t>
            </w:r>
            <w:r w:rsidR="00981200" w:rsidRPr="001668E8">
              <w:rPr>
                <w:rStyle w:val="Hyperlink"/>
                <w:rFonts w:cstheme="minorHAnsi"/>
                <w:noProof/>
              </w:rPr>
              <w:t xml:space="preserve"> Uploading Data to TeleTracking</w:t>
            </w:r>
            <w:r w:rsidR="00981200">
              <w:rPr>
                <w:noProof/>
                <w:webHidden/>
              </w:rPr>
              <w:tab/>
            </w:r>
            <w:r w:rsidR="00981200">
              <w:rPr>
                <w:noProof/>
                <w:webHidden/>
              </w:rPr>
              <w:fldChar w:fldCharType="begin"/>
            </w:r>
            <w:r w:rsidR="00981200">
              <w:rPr>
                <w:noProof/>
                <w:webHidden/>
              </w:rPr>
              <w:instrText xml:space="preserve"> PAGEREF _Toc54873304 \h </w:instrText>
            </w:r>
            <w:r w:rsidR="00981200">
              <w:rPr>
                <w:noProof/>
                <w:webHidden/>
              </w:rPr>
            </w:r>
            <w:r w:rsidR="00981200">
              <w:rPr>
                <w:noProof/>
                <w:webHidden/>
              </w:rPr>
              <w:fldChar w:fldCharType="separate"/>
            </w:r>
            <w:r w:rsidR="009C0C44">
              <w:rPr>
                <w:noProof/>
                <w:webHidden/>
              </w:rPr>
              <w:t>28</w:t>
            </w:r>
            <w:r w:rsidR="00981200">
              <w:rPr>
                <w:noProof/>
                <w:webHidden/>
              </w:rPr>
              <w:fldChar w:fldCharType="end"/>
            </w:r>
          </w:hyperlink>
        </w:p>
        <w:p w14:paraId="1F44CCCB" w14:textId="1C762A0E" w:rsidR="00981200" w:rsidRDefault="00684E29">
          <w:pPr>
            <w:pStyle w:val="TOC3"/>
            <w:tabs>
              <w:tab w:val="right" w:leader="dot" w:pos="9350"/>
            </w:tabs>
            <w:rPr>
              <w:rFonts w:eastAsiaTheme="minorEastAsia"/>
              <w:noProof/>
            </w:rPr>
          </w:pPr>
          <w:hyperlink w:anchor="_Toc54873305" w:history="1">
            <w:r w:rsidR="00981200" w:rsidRPr="001668E8">
              <w:rPr>
                <w:rStyle w:val="Hyperlink"/>
                <w:rFonts w:cstheme="minorHAnsi"/>
                <w:noProof/>
              </w:rPr>
              <w:t>Other Resources</w:t>
            </w:r>
            <w:r w:rsidR="00981200">
              <w:rPr>
                <w:noProof/>
                <w:webHidden/>
              </w:rPr>
              <w:tab/>
            </w:r>
            <w:r w:rsidR="00981200">
              <w:rPr>
                <w:noProof/>
                <w:webHidden/>
              </w:rPr>
              <w:fldChar w:fldCharType="begin"/>
            </w:r>
            <w:r w:rsidR="00981200">
              <w:rPr>
                <w:noProof/>
                <w:webHidden/>
              </w:rPr>
              <w:instrText xml:space="preserve"> PAGEREF _Toc54873305 \h </w:instrText>
            </w:r>
            <w:r w:rsidR="00981200">
              <w:rPr>
                <w:noProof/>
                <w:webHidden/>
              </w:rPr>
            </w:r>
            <w:r w:rsidR="00981200">
              <w:rPr>
                <w:noProof/>
                <w:webHidden/>
              </w:rPr>
              <w:fldChar w:fldCharType="separate"/>
            </w:r>
            <w:r w:rsidR="009C0C44">
              <w:rPr>
                <w:noProof/>
                <w:webHidden/>
              </w:rPr>
              <w:t>33</w:t>
            </w:r>
            <w:r w:rsidR="00981200">
              <w:rPr>
                <w:noProof/>
                <w:webHidden/>
              </w:rPr>
              <w:fldChar w:fldCharType="end"/>
            </w:r>
          </w:hyperlink>
        </w:p>
        <w:p w14:paraId="286A9B34" w14:textId="2D715CB7" w:rsidR="000A542B" w:rsidRPr="00202659" w:rsidRDefault="000A542B" w:rsidP="005C707B">
          <w:pPr>
            <w:spacing w:line="276" w:lineRule="auto"/>
            <w:jc w:val="both"/>
            <w:rPr>
              <w:rFonts w:cstheme="minorHAnsi"/>
            </w:rPr>
          </w:pPr>
          <w:r w:rsidRPr="00202659">
            <w:rPr>
              <w:rFonts w:cstheme="minorHAnsi"/>
              <w:b/>
              <w:bCs/>
              <w:noProof/>
            </w:rPr>
            <w:fldChar w:fldCharType="end"/>
          </w:r>
        </w:p>
      </w:sdtContent>
    </w:sdt>
    <w:p w14:paraId="7AF603E4" w14:textId="77777777" w:rsidR="000804B6" w:rsidRPr="00202659" w:rsidRDefault="000804B6" w:rsidP="005C707B">
      <w:pPr>
        <w:spacing w:after="120" w:line="276" w:lineRule="auto"/>
        <w:jc w:val="both"/>
        <w:rPr>
          <w:rFonts w:cstheme="minorHAnsi"/>
        </w:rPr>
      </w:pPr>
    </w:p>
    <w:p w14:paraId="5C38BDA5" w14:textId="07D043FA" w:rsidR="001C492A" w:rsidRPr="00202659" w:rsidRDefault="001C492A" w:rsidP="005C707B">
      <w:pPr>
        <w:spacing w:after="120" w:line="276" w:lineRule="auto"/>
        <w:jc w:val="both"/>
        <w:rPr>
          <w:rFonts w:cstheme="minorHAnsi"/>
        </w:rPr>
      </w:pPr>
    </w:p>
    <w:p w14:paraId="7C150EA2" w14:textId="77777777" w:rsidR="001311B7" w:rsidRPr="00202659" w:rsidRDefault="001311B7" w:rsidP="005C707B">
      <w:pPr>
        <w:spacing w:after="120" w:line="276" w:lineRule="auto"/>
        <w:jc w:val="both"/>
        <w:rPr>
          <w:rFonts w:eastAsiaTheme="majorEastAsia" w:cstheme="minorHAnsi"/>
          <w:color w:val="2F5496" w:themeColor="accent1" w:themeShade="BF"/>
          <w:sz w:val="26"/>
          <w:szCs w:val="26"/>
        </w:rPr>
      </w:pPr>
      <w:r w:rsidRPr="00202659">
        <w:rPr>
          <w:rFonts w:cstheme="minorHAnsi"/>
        </w:rPr>
        <w:br w:type="page"/>
      </w:r>
    </w:p>
    <w:p w14:paraId="2A3C9B18" w14:textId="046423AC" w:rsidR="0046784C" w:rsidRPr="00202659" w:rsidRDefault="001C492A" w:rsidP="005C707B">
      <w:pPr>
        <w:pStyle w:val="Heading2"/>
        <w:spacing w:after="120" w:line="276" w:lineRule="auto"/>
        <w:jc w:val="both"/>
        <w:rPr>
          <w:rFonts w:asciiTheme="minorHAnsi" w:hAnsiTheme="minorHAnsi" w:cstheme="minorHAnsi"/>
          <w:sz w:val="36"/>
          <w:szCs w:val="36"/>
        </w:rPr>
      </w:pPr>
      <w:bookmarkStart w:id="3" w:name="_Toc54873295"/>
      <w:r w:rsidRPr="00202659">
        <w:rPr>
          <w:rFonts w:asciiTheme="minorHAnsi" w:hAnsiTheme="minorHAnsi" w:cstheme="minorHAnsi"/>
          <w:sz w:val="36"/>
          <w:szCs w:val="36"/>
        </w:rPr>
        <w:lastRenderedPageBreak/>
        <w:t>Executive Summary</w:t>
      </w:r>
      <w:bookmarkEnd w:id="3"/>
    </w:p>
    <w:p w14:paraId="3709646A" w14:textId="46A00E8A" w:rsidR="004C75C7" w:rsidRPr="00FE08CC" w:rsidRDefault="00B65D6E" w:rsidP="00C73C39">
      <w:pPr>
        <w:spacing w:after="120" w:line="276" w:lineRule="auto"/>
        <w:jc w:val="both"/>
        <w:rPr>
          <w:rFonts w:eastAsiaTheme="majorEastAsia" w:cstheme="minorHAnsi"/>
          <w:sz w:val="24"/>
          <w:szCs w:val="24"/>
        </w:rPr>
      </w:pPr>
      <w:r w:rsidRPr="00FE08CC">
        <w:rPr>
          <w:rFonts w:eastAsiaTheme="majorEastAsia" w:cstheme="minorHAnsi"/>
          <w:b/>
          <w:bCs/>
          <w:sz w:val="24"/>
          <w:szCs w:val="24"/>
        </w:rPr>
        <w:t xml:space="preserve">California is committed to </w:t>
      </w:r>
      <w:r w:rsidR="00D47776" w:rsidRPr="00FE08CC">
        <w:rPr>
          <w:rFonts w:eastAsiaTheme="majorEastAsia" w:cstheme="minorHAnsi"/>
          <w:b/>
          <w:bCs/>
          <w:sz w:val="24"/>
          <w:szCs w:val="24"/>
        </w:rPr>
        <w:t>collect</w:t>
      </w:r>
      <w:r w:rsidRPr="00FE08CC">
        <w:rPr>
          <w:rFonts w:eastAsiaTheme="majorEastAsia" w:cstheme="minorHAnsi"/>
          <w:b/>
          <w:bCs/>
          <w:sz w:val="24"/>
          <w:szCs w:val="24"/>
        </w:rPr>
        <w:t>ing accurate and complete hospital</w:t>
      </w:r>
      <w:r w:rsidR="004A7DE1" w:rsidRPr="00FE08CC">
        <w:rPr>
          <w:rFonts w:eastAsiaTheme="majorEastAsia" w:cstheme="minorHAnsi"/>
          <w:b/>
          <w:bCs/>
          <w:sz w:val="24"/>
          <w:szCs w:val="24"/>
        </w:rPr>
        <w:t xml:space="preserve"> </w:t>
      </w:r>
      <w:r w:rsidRPr="00FE08CC">
        <w:rPr>
          <w:rFonts w:eastAsiaTheme="majorEastAsia" w:cstheme="minorHAnsi"/>
          <w:b/>
          <w:bCs/>
          <w:sz w:val="24"/>
          <w:szCs w:val="24"/>
        </w:rPr>
        <w:t>data</w:t>
      </w:r>
      <w:r w:rsidR="00B90D4C">
        <w:rPr>
          <w:rFonts w:eastAsiaTheme="majorEastAsia" w:cstheme="minorHAnsi"/>
          <w:b/>
          <w:bCs/>
          <w:sz w:val="24"/>
          <w:szCs w:val="24"/>
        </w:rPr>
        <w:t>,</w:t>
      </w:r>
      <w:r w:rsidRPr="00FE08CC">
        <w:rPr>
          <w:rFonts w:eastAsiaTheme="majorEastAsia" w:cstheme="minorHAnsi"/>
          <w:b/>
          <w:bCs/>
          <w:sz w:val="24"/>
          <w:szCs w:val="24"/>
        </w:rPr>
        <w:t xml:space="preserve"> as this information is crucial to managing </w:t>
      </w:r>
      <w:r w:rsidR="00C06A79" w:rsidRPr="00FE08CC">
        <w:rPr>
          <w:rFonts w:eastAsiaTheme="majorEastAsia" w:cstheme="minorHAnsi"/>
          <w:b/>
          <w:bCs/>
          <w:sz w:val="24"/>
          <w:szCs w:val="24"/>
        </w:rPr>
        <w:t xml:space="preserve">the </w:t>
      </w:r>
      <w:r w:rsidR="004A7DE1" w:rsidRPr="00FE08CC">
        <w:rPr>
          <w:rFonts w:cstheme="minorHAnsi"/>
          <w:b/>
          <w:bCs/>
          <w:sz w:val="24"/>
          <w:szCs w:val="24"/>
        </w:rPr>
        <w:t xml:space="preserve">COVID-19 </w:t>
      </w:r>
      <w:r w:rsidR="00B90D4C">
        <w:rPr>
          <w:rFonts w:cstheme="minorHAnsi"/>
          <w:b/>
          <w:bCs/>
          <w:sz w:val="24"/>
          <w:szCs w:val="24"/>
        </w:rPr>
        <w:t>p</w:t>
      </w:r>
      <w:r w:rsidR="00B90D4C" w:rsidRPr="00FE08CC">
        <w:rPr>
          <w:rFonts w:cstheme="minorHAnsi"/>
          <w:b/>
          <w:bCs/>
          <w:sz w:val="24"/>
          <w:szCs w:val="24"/>
        </w:rPr>
        <w:t xml:space="preserve">ublic </w:t>
      </w:r>
      <w:r w:rsidR="00B90D4C">
        <w:rPr>
          <w:rFonts w:cstheme="minorHAnsi"/>
          <w:b/>
          <w:bCs/>
          <w:sz w:val="24"/>
          <w:szCs w:val="24"/>
        </w:rPr>
        <w:t>h</w:t>
      </w:r>
      <w:r w:rsidR="00B90D4C" w:rsidRPr="00FE08CC">
        <w:rPr>
          <w:rFonts w:cstheme="minorHAnsi"/>
          <w:b/>
          <w:bCs/>
          <w:sz w:val="24"/>
          <w:szCs w:val="24"/>
        </w:rPr>
        <w:t xml:space="preserve">ealth </w:t>
      </w:r>
      <w:r w:rsidR="00B90D4C">
        <w:rPr>
          <w:rFonts w:cstheme="minorHAnsi"/>
          <w:b/>
          <w:bCs/>
          <w:sz w:val="24"/>
          <w:szCs w:val="24"/>
        </w:rPr>
        <w:t>e</w:t>
      </w:r>
      <w:r w:rsidR="00B90D4C" w:rsidRPr="00FE08CC">
        <w:rPr>
          <w:rFonts w:cstheme="minorHAnsi"/>
          <w:b/>
          <w:bCs/>
          <w:sz w:val="24"/>
          <w:szCs w:val="24"/>
        </w:rPr>
        <w:t xml:space="preserve">mergency </w:t>
      </w:r>
      <w:r w:rsidR="004A7DE1" w:rsidRPr="00FE08CC">
        <w:rPr>
          <w:rFonts w:cstheme="minorHAnsi"/>
          <w:b/>
          <w:bCs/>
          <w:sz w:val="24"/>
          <w:szCs w:val="24"/>
        </w:rPr>
        <w:t>(PHE)</w:t>
      </w:r>
      <w:r w:rsidRPr="00FE08CC">
        <w:rPr>
          <w:rFonts w:eastAsiaTheme="majorEastAsia" w:cstheme="minorHAnsi"/>
          <w:b/>
          <w:bCs/>
          <w:sz w:val="24"/>
          <w:szCs w:val="24"/>
        </w:rPr>
        <w:t>.</w:t>
      </w:r>
      <w:r w:rsidRPr="00FE08CC">
        <w:rPr>
          <w:rFonts w:eastAsiaTheme="majorEastAsia" w:cstheme="minorHAnsi"/>
          <w:sz w:val="24"/>
          <w:szCs w:val="24"/>
        </w:rPr>
        <w:t xml:space="preserve"> </w:t>
      </w:r>
      <w:r w:rsidR="00B90D4C" w:rsidRPr="00FE08CC">
        <w:rPr>
          <w:rFonts w:eastAsiaTheme="majorEastAsia" w:cstheme="minorHAnsi"/>
          <w:sz w:val="24"/>
          <w:szCs w:val="24"/>
        </w:rPr>
        <w:t>Th</w:t>
      </w:r>
      <w:r w:rsidR="00B90D4C">
        <w:rPr>
          <w:rFonts w:eastAsiaTheme="majorEastAsia" w:cstheme="minorHAnsi"/>
          <w:sz w:val="24"/>
          <w:szCs w:val="24"/>
        </w:rPr>
        <w:t>ese</w:t>
      </w:r>
      <w:r w:rsidR="00B90D4C" w:rsidRPr="00FE08CC">
        <w:rPr>
          <w:rFonts w:eastAsiaTheme="majorEastAsia" w:cstheme="minorHAnsi"/>
          <w:sz w:val="24"/>
          <w:szCs w:val="24"/>
        </w:rPr>
        <w:t xml:space="preserve"> </w:t>
      </w:r>
      <w:r w:rsidR="00D47776" w:rsidRPr="00FE08CC">
        <w:rPr>
          <w:rFonts w:eastAsiaTheme="majorEastAsia" w:cstheme="minorHAnsi"/>
          <w:sz w:val="24"/>
          <w:szCs w:val="24"/>
        </w:rPr>
        <w:t xml:space="preserve">data </w:t>
      </w:r>
      <w:r w:rsidR="00B90D4C">
        <w:rPr>
          <w:rFonts w:eastAsiaTheme="majorEastAsia" w:cstheme="minorHAnsi"/>
          <w:sz w:val="24"/>
          <w:szCs w:val="24"/>
        </w:rPr>
        <w:t>are</w:t>
      </w:r>
      <w:r w:rsidR="00B90D4C" w:rsidRPr="00FE08CC">
        <w:rPr>
          <w:rFonts w:eastAsiaTheme="majorEastAsia" w:cstheme="minorHAnsi"/>
          <w:sz w:val="24"/>
          <w:szCs w:val="24"/>
        </w:rPr>
        <w:t xml:space="preserve"> </w:t>
      </w:r>
      <w:r w:rsidR="00D47776" w:rsidRPr="00FE08CC">
        <w:rPr>
          <w:rFonts w:eastAsiaTheme="majorEastAsia" w:cstheme="minorHAnsi"/>
          <w:sz w:val="24"/>
          <w:szCs w:val="24"/>
        </w:rPr>
        <w:t xml:space="preserve">also </w:t>
      </w:r>
      <w:r w:rsidR="00C7612B" w:rsidRPr="00FE08CC">
        <w:rPr>
          <w:rFonts w:eastAsiaTheme="majorEastAsia" w:cstheme="minorHAnsi"/>
          <w:sz w:val="24"/>
          <w:szCs w:val="24"/>
        </w:rPr>
        <w:t>of</w:t>
      </w:r>
      <w:r w:rsidR="00454F15" w:rsidRPr="00FE08CC">
        <w:rPr>
          <w:rFonts w:eastAsiaTheme="majorEastAsia" w:cstheme="minorHAnsi"/>
          <w:sz w:val="24"/>
          <w:szCs w:val="24"/>
        </w:rPr>
        <w:t xml:space="preserve"> vital importance </w:t>
      </w:r>
      <w:r w:rsidR="009C0C44" w:rsidRPr="00FE08CC">
        <w:rPr>
          <w:rFonts w:eastAsiaTheme="majorEastAsia" w:cstheme="minorHAnsi"/>
          <w:sz w:val="24"/>
          <w:szCs w:val="24"/>
        </w:rPr>
        <w:t>t</w:t>
      </w:r>
      <w:r w:rsidR="003F6175" w:rsidRPr="00FE08CC">
        <w:rPr>
          <w:rFonts w:eastAsiaTheme="majorEastAsia" w:cstheme="minorHAnsi"/>
          <w:sz w:val="24"/>
          <w:szCs w:val="24"/>
        </w:rPr>
        <w:t>o</w:t>
      </w:r>
      <w:r w:rsidRPr="00FE08CC">
        <w:rPr>
          <w:rFonts w:eastAsiaTheme="majorEastAsia" w:cstheme="minorHAnsi"/>
          <w:sz w:val="24"/>
          <w:szCs w:val="24"/>
        </w:rPr>
        <w:t xml:space="preserve"> the </w:t>
      </w:r>
      <w:r w:rsidR="00B90D4C">
        <w:rPr>
          <w:rFonts w:eastAsiaTheme="majorEastAsia" w:cstheme="minorHAnsi"/>
          <w:sz w:val="24"/>
          <w:szCs w:val="24"/>
        </w:rPr>
        <w:t>U.S.</w:t>
      </w:r>
      <w:r w:rsidRPr="00FE08CC">
        <w:rPr>
          <w:rFonts w:eastAsiaTheme="majorEastAsia" w:cstheme="minorHAnsi"/>
          <w:sz w:val="24"/>
          <w:szCs w:val="24"/>
        </w:rPr>
        <w:t xml:space="preserve"> </w:t>
      </w:r>
      <w:r w:rsidR="009C0C44" w:rsidRPr="00FE08CC">
        <w:rPr>
          <w:rFonts w:eastAsiaTheme="majorEastAsia" w:cstheme="minorHAnsi"/>
          <w:sz w:val="24"/>
          <w:szCs w:val="24"/>
        </w:rPr>
        <w:t xml:space="preserve">Department of </w:t>
      </w:r>
      <w:r w:rsidRPr="00FE08CC">
        <w:rPr>
          <w:rFonts w:eastAsiaTheme="majorEastAsia" w:cstheme="minorHAnsi"/>
          <w:sz w:val="24"/>
          <w:szCs w:val="24"/>
        </w:rPr>
        <w:t>Health and Human Services (HHS)</w:t>
      </w:r>
      <w:r w:rsidR="00B90D4C">
        <w:rPr>
          <w:rFonts w:eastAsiaTheme="majorEastAsia" w:cstheme="minorHAnsi"/>
          <w:sz w:val="24"/>
          <w:szCs w:val="24"/>
        </w:rPr>
        <w:t xml:space="preserve">, which is using it </w:t>
      </w:r>
      <w:r w:rsidR="00D47776" w:rsidRPr="00FE08CC">
        <w:rPr>
          <w:rFonts w:eastAsiaTheme="majorEastAsia" w:cstheme="minorHAnsi"/>
          <w:sz w:val="24"/>
          <w:szCs w:val="24"/>
        </w:rPr>
        <w:t>to make resource allocation decisions at the federal level.</w:t>
      </w:r>
      <w:r w:rsidR="00C73C39">
        <w:rPr>
          <w:rFonts w:eastAsiaTheme="majorEastAsia" w:cstheme="minorHAnsi"/>
          <w:sz w:val="24"/>
          <w:szCs w:val="24"/>
        </w:rPr>
        <w:t xml:space="preserve"> </w:t>
      </w:r>
      <w:r w:rsidR="00D47776" w:rsidRPr="00FE08CC">
        <w:rPr>
          <w:rFonts w:eastAsiaTheme="majorEastAsia" w:cstheme="minorHAnsi"/>
          <w:sz w:val="24"/>
          <w:szCs w:val="24"/>
        </w:rPr>
        <w:t>To emphasize the importance of complete COVID-19 data reporting, on September 2, 2020</w:t>
      </w:r>
      <w:r w:rsidR="00B90D4C">
        <w:rPr>
          <w:rFonts w:eastAsiaTheme="majorEastAsia" w:cstheme="minorHAnsi"/>
          <w:sz w:val="24"/>
          <w:szCs w:val="24"/>
        </w:rPr>
        <w:t>,</w:t>
      </w:r>
      <w:r w:rsidR="00D47776" w:rsidRPr="00FE08CC">
        <w:rPr>
          <w:rFonts w:eastAsiaTheme="majorEastAsia" w:cstheme="minorHAnsi"/>
          <w:sz w:val="24"/>
          <w:szCs w:val="24"/>
        </w:rPr>
        <w:t xml:space="preserve"> HHS </w:t>
      </w:r>
      <w:r w:rsidRPr="00FE08CC">
        <w:rPr>
          <w:rFonts w:eastAsiaTheme="majorEastAsia" w:cstheme="minorHAnsi"/>
          <w:sz w:val="24"/>
          <w:szCs w:val="24"/>
        </w:rPr>
        <w:t xml:space="preserve">announced that </w:t>
      </w:r>
      <w:r w:rsidR="00D47776" w:rsidRPr="00FE08CC">
        <w:rPr>
          <w:rFonts w:eastAsiaTheme="majorEastAsia" w:cstheme="minorHAnsi"/>
          <w:sz w:val="24"/>
          <w:szCs w:val="24"/>
        </w:rPr>
        <w:t>it</w:t>
      </w:r>
      <w:r w:rsidRPr="00FE08CC">
        <w:rPr>
          <w:rFonts w:eastAsiaTheme="majorEastAsia" w:cstheme="minorHAnsi"/>
          <w:sz w:val="24"/>
          <w:szCs w:val="24"/>
        </w:rPr>
        <w:t xml:space="preserve"> </w:t>
      </w:r>
      <w:r w:rsidR="003F6175" w:rsidRPr="00FE08CC">
        <w:rPr>
          <w:rFonts w:eastAsiaTheme="majorEastAsia" w:cstheme="minorHAnsi"/>
          <w:sz w:val="24"/>
          <w:szCs w:val="24"/>
        </w:rPr>
        <w:t xml:space="preserve">would </w:t>
      </w:r>
      <w:r w:rsidRPr="00FE08CC">
        <w:rPr>
          <w:rFonts w:eastAsiaTheme="majorEastAsia" w:cstheme="minorHAnsi"/>
          <w:sz w:val="24"/>
          <w:szCs w:val="24"/>
        </w:rPr>
        <w:t xml:space="preserve">be implementing </w:t>
      </w:r>
      <w:r w:rsidR="004C75C7" w:rsidRPr="00FE08CC">
        <w:rPr>
          <w:rFonts w:eastAsiaTheme="majorEastAsia" w:cstheme="minorHAnsi"/>
          <w:sz w:val="24"/>
          <w:szCs w:val="24"/>
        </w:rPr>
        <w:t>stricter enforcement</w:t>
      </w:r>
      <w:r w:rsidR="0011026D" w:rsidRPr="00FE08CC">
        <w:rPr>
          <w:rFonts w:eastAsiaTheme="majorEastAsia" w:cstheme="minorHAnsi"/>
          <w:sz w:val="24"/>
          <w:szCs w:val="24"/>
        </w:rPr>
        <w:t xml:space="preserve"> </w:t>
      </w:r>
      <w:r w:rsidR="00FD7EAC" w:rsidRPr="00FE08CC">
        <w:rPr>
          <w:rFonts w:eastAsiaTheme="majorEastAsia" w:cstheme="minorHAnsi"/>
          <w:sz w:val="24"/>
          <w:szCs w:val="24"/>
        </w:rPr>
        <w:t>of h</w:t>
      </w:r>
      <w:r w:rsidR="00D47776" w:rsidRPr="00FE08CC">
        <w:rPr>
          <w:rFonts w:eastAsiaTheme="majorEastAsia" w:cstheme="minorHAnsi"/>
          <w:sz w:val="24"/>
          <w:szCs w:val="24"/>
        </w:rPr>
        <w:t>ospital</w:t>
      </w:r>
      <w:r w:rsidR="00FD7EAC" w:rsidRPr="00FE08CC">
        <w:rPr>
          <w:rFonts w:eastAsiaTheme="majorEastAsia" w:cstheme="minorHAnsi"/>
          <w:sz w:val="24"/>
          <w:szCs w:val="24"/>
        </w:rPr>
        <w:t xml:space="preserve"> reporting. </w:t>
      </w:r>
      <w:r w:rsidR="004C75C7" w:rsidRPr="00FE08CC">
        <w:rPr>
          <w:rFonts w:eastAsiaTheme="majorEastAsia" w:cstheme="minorHAnsi"/>
          <w:sz w:val="24"/>
          <w:szCs w:val="24"/>
        </w:rPr>
        <w:t>Failure to comply with required reporting trigger</w:t>
      </w:r>
      <w:r w:rsidR="00FD7EAC" w:rsidRPr="00FE08CC">
        <w:rPr>
          <w:rFonts w:eastAsiaTheme="majorEastAsia" w:cstheme="minorHAnsi"/>
          <w:sz w:val="24"/>
          <w:szCs w:val="24"/>
        </w:rPr>
        <w:t>s a</w:t>
      </w:r>
      <w:r w:rsidR="004C75C7" w:rsidRPr="00FE08CC">
        <w:rPr>
          <w:rFonts w:eastAsiaTheme="majorEastAsia" w:cstheme="minorHAnsi"/>
          <w:sz w:val="24"/>
          <w:szCs w:val="24"/>
        </w:rPr>
        <w:t xml:space="preserve"> federal multi-step process </w:t>
      </w:r>
      <w:r w:rsidR="00FD7EAC" w:rsidRPr="00FE08CC">
        <w:rPr>
          <w:rFonts w:eastAsiaTheme="majorEastAsia" w:cstheme="minorHAnsi"/>
          <w:sz w:val="24"/>
          <w:szCs w:val="24"/>
        </w:rPr>
        <w:t>of</w:t>
      </w:r>
      <w:r w:rsidR="004C75C7" w:rsidRPr="00FE08CC">
        <w:rPr>
          <w:rFonts w:eastAsiaTheme="majorEastAsia" w:cstheme="minorHAnsi"/>
          <w:sz w:val="24"/>
          <w:szCs w:val="24"/>
        </w:rPr>
        <w:t xml:space="preserve"> enforcement for non-compliance</w:t>
      </w:r>
      <w:r w:rsidR="00B90D4C">
        <w:rPr>
          <w:rFonts w:eastAsiaTheme="majorEastAsia" w:cstheme="minorHAnsi"/>
          <w:sz w:val="24"/>
          <w:szCs w:val="24"/>
        </w:rPr>
        <w:t>,</w:t>
      </w:r>
      <w:r w:rsidR="004C75C7" w:rsidRPr="00FE08CC">
        <w:rPr>
          <w:rFonts w:eastAsiaTheme="majorEastAsia" w:cstheme="minorHAnsi"/>
          <w:sz w:val="24"/>
          <w:szCs w:val="24"/>
        </w:rPr>
        <w:t xml:space="preserve"> which c</w:t>
      </w:r>
      <w:r w:rsidR="00D47776" w:rsidRPr="00FE08CC">
        <w:rPr>
          <w:rFonts w:eastAsiaTheme="majorEastAsia" w:cstheme="minorHAnsi"/>
          <w:sz w:val="24"/>
          <w:szCs w:val="24"/>
        </w:rPr>
        <w:t>an</w:t>
      </w:r>
      <w:r w:rsidR="004C75C7" w:rsidRPr="00FE08CC">
        <w:rPr>
          <w:rFonts w:eastAsiaTheme="majorEastAsia" w:cstheme="minorHAnsi"/>
          <w:sz w:val="24"/>
          <w:szCs w:val="24"/>
        </w:rPr>
        <w:t xml:space="preserve"> result in the termination of the Medicare provider agreement</w:t>
      </w:r>
      <w:r w:rsidR="004C75C7" w:rsidRPr="00FE08CC">
        <w:rPr>
          <w:rFonts w:eastAsiaTheme="majorEastAsia" w:cstheme="minorHAnsi"/>
          <w:b/>
          <w:bCs/>
          <w:sz w:val="24"/>
          <w:szCs w:val="24"/>
        </w:rPr>
        <w:t xml:space="preserve">. </w:t>
      </w:r>
      <w:r w:rsidR="001D1C3B" w:rsidRPr="00FE08CC">
        <w:rPr>
          <w:rFonts w:eastAsiaTheme="majorEastAsia" w:cstheme="minorHAnsi"/>
          <w:b/>
          <w:bCs/>
          <w:sz w:val="24"/>
          <w:szCs w:val="24"/>
        </w:rPr>
        <w:t>Termination of the Medicare provider agreement enact</w:t>
      </w:r>
      <w:r w:rsidR="00435C6A" w:rsidRPr="00FE08CC">
        <w:rPr>
          <w:rFonts w:eastAsiaTheme="majorEastAsia" w:cstheme="minorHAnsi"/>
          <w:b/>
          <w:bCs/>
          <w:sz w:val="24"/>
          <w:szCs w:val="24"/>
        </w:rPr>
        <w:t>s</w:t>
      </w:r>
      <w:r w:rsidR="001D1C3B" w:rsidRPr="00FE08CC">
        <w:rPr>
          <w:rFonts w:eastAsiaTheme="majorEastAsia" w:cstheme="minorHAnsi"/>
          <w:b/>
          <w:bCs/>
          <w:sz w:val="24"/>
          <w:szCs w:val="24"/>
        </w:rPr>
        <w:t xml:space="preserve"> the regulatory requirements </w:t>
      </w:r>
      <w:r w:rsidR="009C0C44" w:rsidRPr="00FE08CC">
        <w:rPr>
          <w:rFonts w:eastAsiaTheme="majorEastAsia" w:cstheme="minorHAnsi"/>
          <w:b/>
          <w:bCs/>
          <w:sz w:val="24"/>
          <w:szCs w:val="24"/>
        </w:rPr>
        <w:t xml:space="preserve">at </w:t>
      </w:r>
      <w:r w:rsidR="001D1C3B" w:rsidRPr="00FE08CC">
        <w:rPr>
          <w:rFonts w:eastAsiaTheme="majorEastAsia" w:cstheme="minorHAnsi"/>
          <w:b/>
          <w:bCs/>
          <w:sz w:val="24"/>
          <w:szCs w:val="24"/>
        </w:rPr>
        <w:t>42 CFR 455.416</w:t>
      </w:r>
      <w:r w:rsidR="00B90D4C">
        <w:rPr>
          <w:rFonts w:eastAsiaTheme="majorEastAsia" w:cstheme="minorHAnsi"/>
          <w:b/>
          <w:bCs/>
          <w:sz w:val="24"/>
          <w:szCs w:val="24"/>
        </w:rPr>
        <w:t>, which</w:t>
      </w:r>
      <w:r w:rsidR="001D1C3B" w:rsidRPr="00FE08CC">
        <w:rPr>
          <w:rFonts w:eastAsiaTheme="majorEastAsia" w:cstheme="minorHAnsi"/>
          <w:b/>
          <w:bCs/>
          <w:sz w:val="24"/>
          <w:szCs w:val="24"/>
        </w:rPr>
        <w:t xml:space="preserve"> direct</w:t>
      </w:r>
      <w:r w:rsidR="00435C6A" w:rsidRPr="00FE08CC">
        <w:rPr>
          <w:rFonts w:eastAsiaTheme="majorEastAsia" w:cstheme="minorHAnsi"/>
          <w:b/>
          <w:bCs/>
          <w:sz w:val="24"/>
          <w:szCs w:val="24"/>
        </w:rPr>
        <w:t>s</w:t>
      </w:r>
      <w:r w:rsidR="001D1C3B" w:rsidRPr="00FE08CC">
        <w:rPr>
          <w:rFonts w:eastAsiaTheme="majorEastAsia" w:cstheme="minorHAnsi"/>
          <w:b/>
          <w:bCs/>
          <w:sz w:val="24"/>
          <w:szCs w:val="24"/>
        </w:rPr>
        <w:t xml:space="preserve"> </w:t>
      </w:r>
      <w:r w:rsidR="00B90D4C">
        <w:rPr>
          <w:rFonts w:eastAsiaTheme="majorEastAsia" w:cstheme="minorHAnsi"/>
          <w:b/>
          <w:bCs/>
          <w:sz w:val="24"/>
          <w:szCs w:val="24"/>
        </w:rPr>
        <w:t>s</w:t>
      </w:r>
      <w:r w:rsidR="00B90D4C" w:rsidRPr="00FE08CC">
        <w:rPr>
          <w:rFonts w:eastAsiaTheme="majorEastAsia" w:cstheme="minorHAnsi"/>
          <w:b/>
          <w:bCs/>
          <w:sz w:val="24"/>
          <w:szCs w:val="24"/>
        </w:rPr>
        <w:t xml:space="preserve">tate </w:t>
      </w:r>
      <w:r w:rsidR="001D1C3B" w:rsidRPr="00FE08CC">
        <w:rPr>
          <w:rFonts w:eastAsiaTheme="majorEastAsia" w:cstheme="minorHAnsi"/>
          <w:b/>
          <w:bCs/>
          <w:sz w:val="24"/>
          <w:szCs w:val="24"/>
        </w:rPr>
        <w:t xml:space="preserve">Medicaid </w:t>
      </w:r>
      <w:r w:rsidR="00B90D4C">
        <w:rPr>
          <w:rFonts w:eastAsiaTheme="majorEastAsia" w:cstheme="minorHAnsi"/>
          <w:b/>
          <w:bCs/>
          <w:sz w:val="24"/>
          <w:szCs w:val="24"/>
        </w:rPr>
        <w:t>a</w:t>
      </w:r>
      <w:r w:rsidR="00B90D4C" w:rsidRPr="00FE08CC">
        <w:rPr>
          <w:rFonts w:eastAsiaTheme="majorEastAsia" w:cstheme="minorHAnsi"/>
          <w:b/>
          <w:bCs/>
          <w:sz w:val="24"/>
          <w:szCs w:val="24"/>
        </w:rPr>
        <w:t xml:space="preserve">gencies </w:t>
      </w:r>
      <w:r w:rsidR="001D1C3B" w:rsidRPr="00FE08CC">
        <w:rPr>
          <w:rFonts w:eastAsiaTheme="majorEastAsia" w:cstheme="minorHAnsi"/>
          <w:b/>
          <w:bCs/>
          <w:sz w:val="24"/>
          <w:szCs w:val="24"/>
        </w:rPr>
        <w:t xml:space="preserve">to deny or terminate enrollment of any Medicaid or Children’s Health Insurance </w:t>
      </w:r>
      <w:r w:rsidR="009C0C44" w:rsidRPr="00FE08CC">
        <w:rPr>
          <w:rFonts w:eastAsiaTheme="majorEastAsia" w:cstheme="minorHAnsi"/>
          <w:b/>
          <w:bCs/>
          <w:sz w:val="24"/>
          <w:szCs w:val="24"/>
        </w:rPr>
        <w:t>Program</w:t>
      </w:r>
      <w:r w:rsidR="001D1C3B" w:rsidRPr="00FE08CC">
        <w:rPr>
          <w:rFonts w:eastAsiaTheme="majorEastAsia" w:cstheme="minorHAnsi"/>
          <w:b/>
          <w:bCs/>
          <w:sz w:val="24"/>
          <w:szCs w:val="24"/>
        </w:rPr>
        <w:t xml:space="preserve"> (CHIP) </w:t>
      </w:r>
      <w:r w:rsidR="009C0C44" w:rsidRPr="00FE08CC">
        <w:rPr>
          <w:rFonts w:eastAsiaTheme="majorEastAsia" w:cstheme="minorHAnsi"/>
          <w:b/>
          <w:bCs/>
          <w:sz w:val="24"/>
          <w:szCs w:val="24"/>
        </w:rPr>
        <w:t xml:space="preserve">provider </w:t>
      </w:r>
      <w:r w:rsidR="001D1C3B" w:rsidRPr="00FE08CC">
        <w:rPr>
          <w:rFonts w:eastAsiaTheme="majorEastAsia" w:cstheme="minorHAnsi"/>
          <w:b/>
          <w:bCs/>
          <w:sz w:val="24"/>
          <w:szCs w:val="24"/>
        </w:rPr>
        <w:t>who is terminated from the Medicare program.</w:t>
      </w:r>
    </w:p>
    <w:p w14:paraId="1EFAE67A" w14:textId="0045CCD0" w:rsidR="005C707B" w:rsidRPr="00FE08CC" w:rsidRDefault="00A747CD" w:rsidP="00C73C39">
      <w:pPr>
        <w:tabs>
          <w:tab w:val="left" w:pos="1413"/>
        </w:tabs>
        <w:spacing w:after="120" w:line="276" w:lineRule="auto"/>
        <w:jc w:val="both"/>
        <w:rPr>
          <w:rFonts w:eastAsiaTheme="majorEastAsia" w:cstheme="minorHAnsi"/>
          <w:sz w:val="24"/>
          <w:szCs w:val="24"/>
        </w:rPr>
      </w:pPr>
      <w:r w:rsidRPr="00FE08CC">
        <w:rPr>
          <w:rFonts w:eastAsiaTheme="majorEastAsia" w:cstheme="minorHAnsi"/>
          <w:sz w:val="24"/>
          <w:szCs w:val="24"/>
        </w:rPr>
        <w:t>R</w:t>
      </w:r>
      <w:r w:rsidR="004C75C7" w:rsidRPr="00FE08CC">
        <w:rPr>
          <w:rFonts w:eastAsiaTheme="majorEastAsia" w:cstheme="minorHAnsi"/>
          <w:sz w:val="24"/>
          <w:szCs w:val="24"/>
        </w:rPr>
        <w:t xml:space="preserve">ecognizing the importance of this reporting and </w:t>
      </w:r>
      <w:r w:rsidRPr="00FE08CC">
        <w:rPr>
          <w:rFonts w:eastAsiaTheme="majorEastAsia" w:cstheme="minorHAnsi"/>
          <w:sz w:val="24"/>
          <w:szCs w:val="24"/>
        </w:rPr>
        <w:t xml:space="preserve">with </w:t>
      </w:r>
      <w:r w:rsidR="004C75C7" w:rsidRPr="00FE08CC">
        <w:rPr>
          <w:rFonts w:eastAsiaTheme="majorEastAsia" w:cstheme="minorHAnsi"/>
          <w:sz w:val="24"/>
          <w:szCs w:val="24"/>
        </w:rPr>
        <w:t xml:space="preserve">the desire to make compliance as </w:t>
      </w:r>
      <w:r w:rsidR="009943C2" w:rsidRPr="00FE08CC">
        <w:rPr>
          <w:rFonts w:eastAsiaTheme="majorEastAsia" w:cstheme="minorHAnsi"/>
          <w:sz w:val="24"/>
          <w:szCs w:val="24"/>
        </w:rPr>
        <w:t xml:space="preserve">simple </w:t>
      </w:r>
      <w:r w:rsidR="004C75C7" w:rsidRPr="00FE08CC">
        <w:rPr>
          <w:rFonts w:eastAsiaTheme="majorEastAsia" w:cstheme="minorHAnsi"/>
          <w:sz w:val="24"/>
          <w:szCs w:val="24"/>
        </w:rPr>
        <w:t>as possible</w:t>
      </w:r>
      <w:r w:rsidR="0011026D" w:rsidRPr="00FE08CC">
        <w:rPr>
          <w:rFonts w:eastAsiaTheme="majorEastAsia" w:cstheme="minorHAnsi"/>
          <w:sz w:val="24"/>
          <w:szCs w:val="24"/>
        </w:rPr>
        <w:t xml:space="preserve"> for hospitals</w:t>
      </w:r>
      <w:r w:rsidR="004C75C7" w:rsidRPr="00FE08CC">
        <w:rPr>
          <w:rFonts w:eastAsiaTheme="majorEastAsia" w:cstheme="minorHAnsi"/>
          <w:sz w:val="24"/>
          <w:szCs w:val="24"/>
        </w:rPr>
        <w:t>, California c</w:t>
      </w:r>
      <w:r w:rsidR="00D47776" w:rsidRPr="00FE08CC">
        <w:rPr>
          <w:rFonts w:eastAsiaTheme="majorEastAsia" w:cstheme="minorHAnsi"/>
          <w:sz w:val="24"/>
          <w:szCs w:val="24"/>
        </w:rPr>
        <w:t>onvened</w:t>
      </w:r>
      <w:r w:rsidR="004C75C7" w:rsidRPr="00FE08CC">
        <w:rPr>
          <w:rFonts w:eastAsiaTheme="majorEastAsia" w:cstheme="minorHAnsi"/>
          <w:sz w:val="24"/>
          <w:szCs w:val="24"/>
        </w:rPr>
        <w:t xml:space="preserve"> an interdisciplinary </w:t>
      </w:r>
      <w:r w:rsidR="00D47776" w:rsidRPr="00FE08CC">
        <w:rPr>
          <w:rFonts w:eastAsiaTheme="majorEastAsia" w:cstheme="minorHAnsi"/>
          <w:sz w:val="24"/>
          <w:szCs w:val="24"/>
        </w:rPr>
        <w:t>work</w:t>
      </w:r>
      <w:r w:rsidR="004C75C7" w:rsidRPr="00FE08CC">
        <w:rPr>
          <w:rFonts w:eastAsiaTheme="majorEastAsia" w:cstheme="minorHAnsi"/>
          <w:sz w:val="24"/>
          <w:szCs w:val="24"/>
        </w:rPr>
        <w:t xml:space="preserve">group to provide feedback on the reporting process. Together, </w:t>
      </w:r>
      <w:r w:rsidR="0011026D" w:rsidRPr="00FE08CC">
        <w:rPr>
          <w:rFonts w:eastAsiaTheme="majorEastAsia" w:cstheme="minorHAnsi"/>
          <w:sz w:val="24"/>
          <w:szCs w:val="24"/>
        </w:rPr>
        <w:t>the</w:t>
      </w:r>
      <w:r w:rsidR="009C0C44" w:rsidRPr="00FE08CC">
        <w:rPr>
          <w:rFonts w:eastAsiaTheme="majorEastAsia" w:cstheme="minorHAnsi"/>
          <w:sz w:val="24"/>
          <w:szCs w:val="24"/>
        </w:rPr>
        <w:t xml:space="preserve"> workgroup developed</w:t>
      </w:r>
      <w:r w:rsidR="004C75C7" w:rsidRPr="00FE08CC">
        <w:rPr>
          <w:rFonts w:eastAsiaTheme="majorEastAsia" w:cstheme="minorHAnsi"/>
          <w:sz w:val="24"/>
          <w:szCs w:val="24"/>
        </w:rPr>
        <w:t xml:space="preserve"> </w:t>
      </w:r>
      <w:r w:rsidR="0011026D" w:rsidRPr="00FE08CC">
        <w:rPr>
          <w:rFonts w:eastAsiaTheme="majorEastAsia" w:cstheme="minorHAnsi"/>
          <w:sz w:val="24"/>
          <w:szCs w:val="24"/>
        </w:rPr>
        <w:t>this</w:t>
      </w:r>
      <w:r w:rsidR="004C75C7" w:rsidRPr="00FE08CC">
        <w:rPr>
          <w:rFonts w:eastAsiaTheme="majorEastAsia" w:cstheme="minorHAnsi"/>
          <w:sz w:val="24"/>
          <w:szCs w:val="24"/>
        </w:rPr>
        <w:t xml:space="preserve"> guidance document</w:t>
      </w:r>
      <w:r w:rsidR="009C0C44" w:rsidRPr="00FE08CC">
        <w:rPr>
          <w:rFonts w:eastAsiaTheme="majorEastAsia" w:cstheme="minorHAnsi"/>
          <w:sz w:val="24"/>
          <w:szCs w:val="24"/>
        </w:rPr>
        <w:t>,</w:t>
      </w:r>
      <w:r w:rsidR="004C75C7" w:rsidRPr="00FE08CC">
        <w:rPr>
          <w:rFonts w:eastAsiaTheme="majorEastAsia" w:cstheme="minorHAnsi"/>
          <w:sz w:val="24"/>
          <w:szCs w:val="24"/>
        </w:rPr>
        <w:t xml:space="preserve"> </w:t>
      </w:r>
      <w:r w:rsidR="009C0C44" w:rsidRPr="00FE08CC">
        <w:rPr>
          <w:rFonts w:eastAsiaTheme="majorEastAsia" w:cstheme="minorHAnsi"/>
          <w:sz w:val="24"/>
          <w:szCs w:val="24"/>
        </w:rPr>
        <w:t>which</w:t>
      </w:r>
      <w:r w:rsidR="004C75C7" w:rsidRPr="00FE08CC">
        <w:rPr>
          <w:rFonts w:eastAsiaTheme="majorEastAsia" w:cstheme="minorHAnsi"/>
          <w:sz w:val="24"/>
          <w:szCs w:val="24"/>
        </w:rPr>
        <w:t xml:space="preserve"> </w:t>
      </w:r>
      <w:r w:rsidR="00E25886" w:rsidRPr="00FE08CC">
        <w:rPr>
          <w:rFonts w:eastAsiaTheme="majorEastAsia" w:cstheme="minorHAnsi"/>
          <w:sz w:val="24"/>
          <w:szCs w:val="24"/>
        </w:rPr>
        <w:t xml:space="preserve">includes </w:t>
      </w:r>
      <w:r w:rsidR="008D1993" w:rsidRPr="00FE08CC">
        <w:rPr>
          <w:rFonts w:eastAsiaTheme="majorEastAsia" w:cstheme="minorHAnsi"/>
          <w:sz w:val="24"/>
          <w:szCs w:val="24"/>
        </w:rPr>
        <w:t xml:space="preserve">in-depth </w:t>
      </w:r>
      <w:r w:rsidR="00E25886" w:rsidRPr="00FE08CC">
        <w:rPr>
          <w:rFonts w:eastAsiaTheme="majorEastAsia" w:cstheme="minorHAnsi"/>
          <w:sz w:val="24"/>
          <w:szCs w:val="24"/>
        </w:rPr>
        <w:t>information on the</w:t>
      </w:r>
      <w:r w:rsidR="0011026D" w:rsidRPr="00FE08CC">
        <w:rPr>
          <w:rFonts w:eastAsiaTheme="majorEastAsia" w:cstheme="minorHAnsi"/>
          <w:sz w:val="24"/>
          <w:szCs w:val="24"/>
        </w:rPr>
        <w:t xml:space="preserve"> data reporting</w:t>
      </w:r>
      <w:r w:rsidR="00E25886" w:rsidRPr="00FE08CC">
        <w:rPr>
          <w:rFonts w:eastAsiaTheme="majorEastAsia" w:cstheme="minorHAnsi"/>
          <w:sz w:val="24"/>
          <w:szCs w:val="24"/>
        </w:rPr>
        <w:t xml:space="preserve"> process</w:t>
      </w:r>
      <w:r w:rsidR="0011026D" w:rsidRPr="00FE08CC">
        <w:rPr>
          <w:rFonts w:eastAsiaTheme="majorEastAsia" w:cstheme="minorHAnsi"/>
          <w:sz w:val="24"/>
          <w:szCs w:val="24"/>
        </w:rPr>
        <w:t>.</w:t>
      </w:r>
      <w:r w:rsidR="00B90D4C">
        <w:rPr>
          <w:rFonts w:eastAsiaTheme="majorEastAsia" w:cstheme="minorHAnsi"/>
          <w:sz w:val="24"/>
          <w:szCs w:val="24"/>
        </w:rPr>
        <w:t xml:space="preserve"> </w:t>
      </w:r>
      <w:r w:rsidR="0011026D" w:rsidRPr="00FE08CC">
        <w:rPr>
          <w:rFonts w:eastAsiaTheme="majorEastAsia" w:cstheme="minorHAnsi"/>
          <w:sz w:val="24"/>
          <w:szCs w:val="24"/>
        </w:rPr>
        <w:t xml:space="preserve">In this document, </w:t>
      </w:r>
      <w:r w:rsidR="008D1993" w:rsidRPr="00FE08CC">
        <w:rPr>
          <w:rFonts w:eastAsiaTheme="majorEastAsia" w:cstheme="minorHAnsi"/>
          <w:sz w:val="24"/>
          <w:szCs w:val="24"/>
        </w:rPr>
        <w:t xml:space="preserve">you will be provided with </w:t>
      </w:r>
      <w:r w:rsidR="007369FA" w:rsidRPr="00FE08CC">
        <w:rPr>
          <w:rFonts w:eastAsiaTheme="majorEastAsia" w:cstheme="minorHAnsi"/>
          <w:sz w:val="24"/>
          <w:szCs w:val="24"/>
        </w:rPr>
        <w:t xml:space="preserve">information on </w:t>
      </w:r>
      <w:r w:rsidR="008D1993" w:rsidRPr="00FE08CC">
        <w:rPr>
          <w:rFonts w:eastAsiaTheme="majorEastAsia" w:cstheme="minorHAnsi"/>
          <w:sz w:val="24"/>
          <w:szCs w:val="24"/>
        </w:rPr>
        <w:t>why</w:t>
      </w:r>
      <w:r w:rsidR="0011026D" w:rsidRPr="00FE08CC">
        <w:rPr>
          <w:rFonts w:eastAsiaTheme="majorEastAsia" w:cstheme="minorHAnsi"/>
          <w:sz w:val="24"/>
          <w:szCs w:val="24"/>
        </w:rPr>
        <w:t xml:space="preserve"> reporting</w:t>
      </w:r>
      <w:r w:rsidR="00D47776" w:rsidRPr="00FE08CC">
        <w:rPr>
          <w:rFonts w:eastAsiaTheme="majorEastAsia" w:cstheme="minorHAnsi"/>
          <w:sz w:val="24"/>
          <w:szCs w:val="24"/>
        </w:rPr>
        <w:t xml:space="preserve"> COVID-19</w:t>
      </w:r>
      <w:r w:rsidR="008D1993" w:rsidRPr="00FE08CC">
        <w:rPr>
          <w:rFonts w:eastAsiaTheme="majorEastAsia" w:cstheme="minorHAnsi"/>
          <w:sz w:val="24"/>
          <w:szCs w:val="24"/>
        </w:rPr>
        <w:t xml:space="preserve"> data is important</w:t>
      </w:r>
      <w:r w:rsidR="0011026D" w:rsidRPr="00FE08CC">
        <w:rPr>
          <w:rFonts w:eastAsiaTheme="majorEastAsia" w:cstheme="minorHAnsi"/>
          <w:sz w:val="24"/>
          <w:szCs w:val="24"/>
        </w:rPr>
        <w:t xml:space="preserve">, </w:t>
      </w:r>
      <w:r w:rsidR="0046784C" w:rsidRPr="00FE08CC">
        <w:rPr>
          <w:rFonts w:eastAsiaTheme="majorEastAsia" w:cstheme="minorHAnsi"/>
          <w:sz w:val="24"/>
          <w:szCs w:val="24"/>
        </w:rPr>
        <w:t>how to successfully report data</w:t>
      </w:r>
      <w:r w:rsidR="0011026D" w:rsidRPr="00FE08CC">
        <w:rPr>
          <w:rFonts w:eastAsiaTheme="majorEastAsia" w:cstheme="minorHAnsi"/>
          <w:sz w:val="24"/>
          <w:szCs w:val="24"/>
        </w:rPr>
        <w:t xml:space="preserve">, </w:t>
      </w:r>
      <w:r w:rsidR="009C0C44" w:rsidRPr="00FE08CC">
        <w:rPr>
          <w:rFonts w:eastAsiaTheme="majorEastAsia" w:cstheme="minorHAnsi"/>
          <w:sz w:val="24"/>
          <w:szCs w:val="24"/>
        </w:rPr>
        <w:t>clarification</w:t>
      </w:r>
      <w:r w:rsidR="0011026D" w:rsidRPr="00FE08CC">
        <w:rPr>
          <w:rFonts w:eastAsiaTheme="majorEastAsia" w:cstheme="minorHAnsi"/>
          <w:sz w:val="24"/>
          <w:szCs w:val="24"/>
        </w:rPr>
        <w:t xml:space="preserve"> of </w:t>
      </w:r>
      <w:r w:rsidR="009C0C44" w:rsidRPr="00FE08CC">
        <w:rPr>
          <w:rFonts w:eastAsiaTheme="majorEastAsia" w:cstheme="minorHAnsi"/>
          <w:sz w:val="24"/>
          <w:szCs w:val="24"/>
        </w:rPr>
        <w:t xml:space="preserve">specific </w:t>
      </w:r>
      <w:r w:rsidR="0011026D" w:rsidRPr="00FE08CC">
        <w:rPr>
          <w:rFonts w:eastAsiaTheme="majorEastAsia" w:cstheme="minorHAnsi"/>
          <w:sz w:val="24"/>
          <w:szCs w:val="24"/>
        </w:rPr>
        <w:t>data dictionary variables</w:t>
      </w:r>
      <w:r w:rsidR="00B90D4C">
        <w:rPr>
          <w:rFonts w:eastAsiaTheme="majorEastAsia" w:cstheme="minorHAnsi"/>
          <w:sz w:val="24"/>
          <w:szCs w:val="24"/>
        </w:rPr>
        <w:t>,</w:t>
      </w:r>
      <w:r w:rsidR="0011026D" w:rsidRPr="00FE08CC">
        <w:rPr>
          <w:rFonts w:eastAsiaTheme="majorEastAsia" w:cstheme="minorHAnsi"/>
          <w:sz w:val="24"/>
          <w:szCs w:val="24"/>
        </w:rPr>
        <w:t xml:space="preserve"> and other additional information that may be needed</w:t>
      </w:r>
      <w:r w:rsidR="007369FA" w:rsidRPr="00FE08CC">
        <w:rPr>
          <w:rFonts w:eastAsiaTheme="majorEastAsia" w:cstheme="minorHAnsi"/>
          <w:sz w:val="24"/>
          <w:szCs w:val="24"/>
        </w:rPr>
        <w:t xml:space="preserve"> for </w:t>
      </w:r>
      <w:r w:rsidR="00722F0B" w:rsidRPr="00FE08CC">
        <w:rPr>
          <w:rFonts w:eastAsiaTheme="majorEastAsia" w:cstheme="minorHAnsi"/>
          <w:sz w:val="24"/>
          <w:szCs w:val="24"/>
        </w:rPr>
        <w:t xml:space="preserve">complete </w:t>
      </w:r>
      <w:r w:rsidR="009C0C44" w:rsidRPr="00FE08CC">
        <w:rPr>
          <w:rFonts w:eastAsiaTheme="majorEastAsia" w:cstheme="minorHAnsi"/>
          <w:sz w:val="24"/>
          <w:szCs w:val="24"/>
        </w:rPr>
        <w:t xml:space="preserve">and accurate </w:t>
      </w:r>
      <w:r w:rsidR="00722F0B" w:rsidRPr="00FE08CC">
        <w:rPr>
          <w:rFonts w:eastAsiaTheme="majorEastAsia" w:cstheme="minorHAnsi"/>
          <w:sz w:val="24"/>
          <w:szCs w:val="24"/>
        </w:rPr>
        <w:t>data reporting</w:t>
      </w:r>
      <w:r w:rsidR="0011026D" w:rsidRPr="00FE08CC">
        <w:rPr>
          <w:rFonts w:eastAsiaTheme="majorEastAsia" w:cstheme="minorHAnsi"/>
          <w:sz w:val="24"/>
          <w:szCs w:val="24"/>
        </w:rPr>
        <w:t xml:space="preserve">. </w:t>
      </w:r>
    </w:p>
    <w:p w14:paraId="3E9D1C6E" w14:textId="10CF09CD" w:rsidR="003C7594" w:rsidRPr="00FE08CC" w:rsidRDefault="0011026D" w:rsidP="00C73C39">
      <w:pPr>
        <w:spacing w:after="120" w:line="276" w:lineRule="auto"/>
        <w:jc w:val="both"/>
        <w:rPr>
          <w:rFonts w:eastAsiaTheme="majorEastAsia" w:cstheme="minorHAnsi"/>
          <w:b/>
          <w:bCs/>
          <w:sz w:val="24"/>
          <w:szCs w:val="24"/>
        </w:rPr>
      </w:pPr>
      <w:r w:rsidRPr="00FE08CC">
        <w:rPr>
          <w:rFonts w:eastAsiaTheme="majorEastAsia" w:cstheme="minorHAnsi"/>
          <w:sz w:val="24"/>
          <w:szCs w:val="24"/>
        </w:rPr>
        <w:t xml:space="preserve">Ensuring that all hospitals </w:t>
      </w:r>
      <w:r w:rsidR="00B90D4C">
        <w:rPr>
          <w:rFonts w:eastAsiaTheme="majorEastAsia" w:cstheme="minorHAnsi"/>
          <w:sz w:val="24"/>
          <w:szCs w:val="24"/>
        </w:rPr>
        <w:t>report</w:t>
      </w:r>
      <w:r w:rsidRPr="00FE08CC">
        <w:rPr>
          <w:rFonts w:eastAsiaTheme="majorEastAsia" w:cstheme="minorHAnsi"/>
          <w:sz w:val="24"/>
          <w:szCs w:val="24"/>
        </w:rPr>
        <w:t xml:space="preserve"> each variable </w:t>
      </w:r>
      <w:r w:rsidR="004A7DE1" w:rsidRPr="00FE08CC">
        <w:rPr>
          <w:rFonts w:eastAsiaTheme="majorEastAsia" w:cstheme="minorHAnsi"/>
          <w:sz w:val="24"/>
          <w:szCs w:val="24"/>
        </w:rPr>
        <w:t xml:space="preserve">uniformly </w:t>
      </w:r>
      <w:r w:rsidRPr="00FE08CC">
        <w:rPr>
          <w:rFonts w:eastAsiaTheme="majorEastAsia" w:cstheme="minorHAnsi"/>
          <w:sz w:val="24"/>
          <w:szCs w:val="24"/>
        </w:rPr>
        <w:t xml:space="preserve">is necessary to ensure the accuracy and </w:t>
      </w:r>
      <w:r w:rsidR="009C0C44" w:rsidRPr="00FE08CC">
        <w:rPr>
          <w:rFonts w:eastAsiaTheme="majorEastAsia" w:cstheme="minorHAnsi"/>
          <w:sz w:val="24"/>
          <w:szCs w:val="24"/>
        </w:rPr>
        <w:t>integrity</w:t>
      </w:r>
      <w:r w:rsidRPr="00FE08CC">
        <w:rPr>
          <w:rFonts w:eastAsiaTheme="majorEastAsia" w:cstheme="minorHAnsi"/>
          <w:sz w:val="24"/>
          <w:szCs w:val="24"/>
        </w:rPr>
        <w:t xml:space="preserve"> of the data. </w:t>
      </w:r>
      <w:r w:rsidR="0046784C" w:rsidRPr="00FE08CC">
        <w:rPr>
          <w:rFonts w:eastAsiaTheme="majorEastAsia" w:cstheme="minorHAnsi"/>
          <w:b/>
          <w:bCs/>
          <w:sz w:val="24"/>
          <w:szCs w:val="24"/>
        </w:rPr>
        <w:t>This document is meant to be used as a reporting companion guide to help ensure California</w:t>
      </w:r>
      <w:r w:rsidR="009C0C44" w:rsidRPr="00FE08CC">
        <w:rPr>
          <w:rFonts w:eastAsiaTheme="majorEastAsia" w:cstheme="minorHAnsi"/>
          <w:b/>
          <w:bCs/>
          <w:sz w:val="24"/>
          <w:szCs w:val="24"/>
        </w:rPr>
        <w:t>’s</w:t>
      </w:r>
      <w:r w:rsidR="0046784C" w:rsidRPr="00FE08CC">
        <w:rPr>
          <w:rFonts w:eastAsiaTheme="majorEastAsia" w:cstheme="minorHAnsi"/>
          <w:b/>
          <w:bCs/>
          <w:sz w:val="24"/>
          <w:szCs w:val="24"/>
        </w:rPr>
        <w:t xml:space="preserve"> </w:t>
      </w:r>
      <w:r w:rsidRPr="00FE08CC">
        <w:rPr>
          <w:rFonts w:eastAsiaTheme="majorEastAsia" w:cstheme="minorHAnsi"/>
          <w:b/>
          <w:bCs/>
          <w:sz w:val="24"/>
          <w:szCs w:val="24"/>
        </w:rPr>
        <w:t>hospitals</w:t>
      </w:r>
      <w:r w:rsidR="00530138" w:rsidRPr="00FE08CC">
        <w:rPr>
          <w:rFonts w:eastAsiaTheme="majorEastAsia" w:cstheme="minorHAnsi"/>
          <w:b/>
          <w:bCs/>
          <w:sz w:val="24"/>
          <w:szCs w:val="24"/>
        </w:rPr>
        <w:t xml:space="preserve"> </w:t>
      </w:r>
      <w:r w:rsidR="0046784C" w:rsidRPr="00FE08CC">
        <w:rPr>
          <w:rFonts w:eastAsiaTheme="majorEastAsia" w:cstheme="minorHAnsi"/>
          <w:b/>
          <w:bCs/>
          <w:sz w:val="24"/>
          <w:szCs w:val="24"/>
        </w:rPr>
        <w:t xml:space="preserve">remain in compliance </w:t>
      </w:r>
      <w:r w:rsidR="009C0C44" w:rsidRPr="00FE08CC">
        <w:rPr>
          <w:rFonts w:eastAsiaTheme="majorEastAsia" w:cstheme="minorHAnsi"/>
          <w:b/>
          <w:bCs/>
          <w:sz w:val="24"/>
          <w:szCs w:val="24"/>
        </w:rPr>
        <w:t>with state and federal reporting requirements</w:t>
      </w:r>
      <w:r w:rsidR="0046784C" w:rsidRPr="00FE08CC">
        <w:rPr>
          <w:rFonts w:eastAsiaTheme="majorEastAsia" w:cstheme="minorHAnsi"/>
          <w:b/>
          <w:bCs/>
          <w:sz w:val="24"/>
          <w:szCs w:val="24"/>
        </w:rPr>
        <w:t>.</w:t>
      </w:r>
    </w:p>
    <w:p w14:paraId="4079970A" w14:textId="77777777" w:rsidR="0046784C" w:rsidRPr="00202659" w:rsidRDefault="0046784C" w:rsidP="005C707B">
      <w:pPr>
        <w:spacing w:after="120" w:line="276" w:lineRule="auto"/>
        <w:ind w:firstLine="360"/>
        <w:jc w:val="both"/>
        <w:rPr>
          <w:rFonts w:eastAsiaTheme="majorEastAsia" w:cstheme="minorHAnsi"/>
          <w:sz w:val="24"/>
          <w:szCs w:val="24"/>
        </w:rPr>
      </w:pPr>
    </w:p>
    <w:p w14:paraId="67331429" w14:textId="77777777" w:rsidR="001311B7" w:rsidRPr="00202659" w:rsidRDefault="001311B7" w:rsidP="005C707B">
      <w:pPr>
        <w:spacing w:after="120" w:line="276" w:lineRule="auto"/>
        <w:jc w:val="both"/>
        <w:rPr>
          <w:rFonts w:eastAsiaTheme="majorEastAsia" w:cstheme="minorHAnsi"/>
          <w:color w:val="2F5496" w:themeColor="accent1" w:themeShade="BF"/>
          <w:sz w:val="26"/>
          <w:szCs w:val="26"/>
        </w:rPr>
      </w:pPr>
      <w:r w:rsidRPr="00202659">
        <w:rPr>
          <w:rFonts w:cstheme="minorHAnsi"/>
        </w:rPr>
        <w:br w:type="page"/>
      </w:r>
    </w:p>
    <w:p w14:paraId="1BEB782B" w14:textId="6C8CA826" w:rsidR="00A62312" w:rsidRPr="00202659" w:rsidRDefault="001C492A" w:rsidP="0005051A">
      <w:pPr>
        <w:pStyle w:val="Heading2"/>
        <w:spacing w:after="120" w:line="276" w:lineRule="auto"/>
        <w:jc w:val="both"/>
        <w:rPr>
          <w:rFonts w:asciiTheme="minorHAnsi" w:hAnsiTheme="minorHAnsi" w:cstheme="minorHAnsi"/>
          <w:sz w:val="36"/>
          <w:szCs w:val="36"/>
        </w:rPr>
      </w:pPr>
      <w:bookmarkStart w:id="4" w:name="_Toc54873296"/>
      <w:r w:rsidRPr="00202659">
        <w:rPr>
          <w:rFonts w:asciiTheme="minorHAnsi" w:hAnsiTheme="minorHAnsi" w:cstheme="minorHAnsi"/>
          <w:sz w:val="36"/>
          <w:szCs w:val="36"/>
        </w:rPr>
        <w:lastRenderedPageBreak/>
        <w:t>Reporting Overview</w:t>
      </w:r>
      <w:r w:rsidR="00A62312" w:rsidRPr="00202659">
        <w:rPr>
          <w:rFonts w:asciiTheme="minorHAnsi" w:hAnsiTheme="minorHAnsi" w:cstheme="minorHAnsi"/>
          <w:sz w:val="36"/>
          <w:szCs w:val="36"/>
        </w:rPr>
        <w:t xml:space="preserve">: </w:t>
      </w:r>
      <w:r w:rsidRPr="00202659">
        <w:rPr>
          <w:rFonts w:asciiTheme="minorHAnsi" w:hAnsiTheme="minorHAnsi" w:cstheme="minorHAnsi"/>
          <w:sz w:val="36"/>
          <w:szCs w:val="36"/>
        </w:rPr>
        <w:t>Why Data Reporting is Vitally Important</w:t>
      </w:r>
      <w:bookmarkEnd w:id="4"/>
    </w:p>
    <w:p w14:paraId="2232496E" w14:textId="72443FE8" w:rsidR="00A62312" w:rsidRPr="00FE08CC" w:rsidRDefault="00A62312" w:rsidP="00C73C39">
      <w:pPr>
        <w:spacing w:after="120" w:line="276" w:lineRule="auto"/>
        <w:jc w:val="both"/>
        <w:rPr>
          <w:rFonts w:cstheme="minorHAnsi"/>
          <w:sz w:val="24"/>
          <w:szCs w:val="24"/>
        </w:rPr>
      </w:pPr>
      <w:r w:rsidRPr="00FE08CC">
        <w:rPr>
          <w:rFonts w:cstheme="minorHAnsi"/>
          <w:b/>
          <w:bCs/>
          <w:sz w:val="24"/>
          <w:szCs w:val="24"/>
        </w:rPr>
        <w:t>Data reporting is critical to the COVID-19 response to facilitate planning, monitoring, and resource allocation during the COVID-19 PH</w:t>
      </w:r>
      <w:r w:rsidR="004A7DE1" w:rsidRPr="00FE08CC">
        <w:rPr>
          <w:rFonts w:cstheme="minorHAnsi"/>
          <w:b/>
          <w:bCs/>
          <w:sz w:val="24"/>
          <w:szCs w:val="24"/>
        </w:rPr>
        <w:t>E</w:t>
      </w:r>
      <w:r w:rsidRPr="00FE08CC">
        <w:rPr>
          <w:rFonts w:cstheme="minorHAnsi"/>
          <w:b/>
          <w:bCs/>
          <w:sz w:val="24"/>
          <w:szCs w:val="24"/>
        </w:rPr>
        <w:t>.</w:t>
      </w:r>
      <w:r w:rsidRPr="00FE08CC">
        <w:rPr>
          <w:rFonts w:cstheme="minorHAnsi"/>
          <w:sz w:val="24"/>
          <w:szCs w:val="24"/>
        </w:rPr>
        <w:t xml:space="preserve"> </w:t>
      </w:r>
      <w:r w:rsidR="00B90D4C">
        <w:rPr>
          <w:rFonts w:cstheme="minorHAnsi"/>
          <w:sz w:val="24"/>
          <w:szCs w:val="24"/>
        </w:rPr>
        <w:t>The</w:t>
      </w:r>
      <w:r w:rsidR="00B90D4C" w:rsidRPr="00FE08CC">
        <w:rPr>
          <w:rFonts w:cstheme="minorHAnsi"/>
          <w:sz w:val="24"/>
          <w:szCs w:val="24"/>
        </w:rPr>
        <w:t xml:space="preserve"> </w:t>
      </w:r>
      <w:r w:rsidRPr="00FE08CC">
        <w:rPr>
          <w:rFonts w:cstheme="minorHAnsi"/>
          <w:sz w:val="24"/>
          <w:szCs w:val="24"/>
        </w:rPr>
        <w:t xml:space="preserve">data </w:t>
      </w:r>
      <w:r w:rsidR="00B90D4C">
        <w:rPr>
          <w:rFonts w:cstheme="minorHAnsi"/>
          <w:sz w:val="24"/>
          <w:szCs w:val="24"/>
        </w:rPr>
        <w:t>are</w:t>
      </w:r>
      <w:r w:rsidR="00B90D4C" w:rsidRPr="00FE08CC">
        <w:rPr>
          <w:rFonts w:cstheme="minorHAnsi"/>
          <w:sz w:val="24"/>
          <w:szCs w:val="24"/>
        </w:rPr>
        <w:t xml:space="preserve"> </w:t>
      </w:r>
      <w:r w:rsidRPr="00FE08CC">
        <w:rPr>
          <w:rFonts w:cstheme="minorHAnsi"/>
          <w:sz w:val="24"/>
          <w:szCs w:val="24"/>
        </w:rPr>
        <w:t>used to inform decisions at the federal, state</w:t>
      </w:r>
      <w:r w:rsidR="00A61DC7" w:rsidRPr="00FE08CC">
        <w:rPr>
          <w:rFonts w:cstheme="minorHAnsi"/>
          <w:sz w:val="24"/>
          <w:szCs w:val="24"/>
        </w:rPr>
        <w:t>,</w:t>
      </w:r>
      <w:r w:rsidRPr="00FE08CC">
        <w:rPr>
          <w:rFonts w:cstheme="minorHAnsi"/>
          <w:sz w:val="24"/>
          <w:szCs w:val="24"/>
        </w:rPr>
        <w:t xml:space="preserve"> and local level</w:t>
      </w:r>
      <w:r w:rsidR="00B90D4C">
        <w:rPr>
          <w:rFonts w:cstheme="minorHAnsi"/>
          <w:sz w:val="24"/>
          <w:szCs w:val="24"/>
        </w:rPr>
        <w:t>s</w:t>
      </w:r>
      <w:r w:rsidRPr="00FE08CC">
        <w:rPr>
          <w:rFonts w:cstheme="minorHAnsi"/>
          <w:sz w:val="24"/>
          <w:szCs w:val="24"/>
        </w:rPr>
        <w:t xml:space="preserve">. </w:t>
      </w:r>
      <w:r w:rsidR="00A61DC7" w:rsidRPr="00FE08CC">
        <w:rPr>
          <w:rFonts w:cstheme="minorHAnsi"/>
          <w:sz w:val="24"/>
          <w:szCs w:val="24"/>
        </w:rPr>
        <w:t>A</w:t>
      </w:r>
      <w:r w:rsidRPr="00FE08CC">
        <w:rPr>
          <w:rFonts w:cstheme="minorHAnsi"/>
          <w:sz w:val="24"/>
          <w:szCs w:val="24"/>
        </w:rPr>
        <w:t>llocation</w:t>
      </w:r>
      <w:r w:rsidR="003F7A04" w:rsidRPr="00FE08CC">
        <w:rPr>
          <w:rFonts w:cstheme="minorHAnsi"/>
          <w:sz w:val="24"/>
          <w:szCs w:val="24"/>
        </w:rPr>
        <w:t>s</w:t>
      </w:r>
      <w:r w:rsidRPr="00FE08CC">
        <w:rPr>
          <w:rFonts w:cstheme="minorHAnsi"/>
          <w:sz w:val="24"/>
          <w:szCs w:val="24"/>
        </w:rPr>
        <w:t xml:space="preserve"> of supplies, treatments, and other resources </w:t>
      </w:r>
      <w:r w:rsidR="009C0C44" w:rsidRPr="00FE08CC">
        <w:rPr>
          <w:rFonts w:cstheme="minorHAnsi"/>
          <w:sz w:val="24"/>
          <w:szCs w:val="24"/>
        </w:rPr>
        <w:t>are</w:t>
      </w:r>
      <w:r w:rsidRPr="00FE08CC">
        <w:rPr>
          <w:rFonts w:cstheme="minorHAnsi"/>
          <w:sz w:val="24"/>
          <w:szCs w:val="24"/>
        </w:rPr>
        <w:t xml:space="preserve"> </w:t>
      </w:r>
      <w:r w:rsidR="003F7A04" w:rsidRPr="00FE08CC">
        <w:rPr>
          <w:rFonts w:cstheme="minorHAnsi"/>
          <w:sz w:val="24"/>
          <w:szCs w:val="24"/>
        </w:rPr>
        <w:t>inform</w:t>
      </w:r>
      <w:r w:rsidRPr="00FE08CC">
        <w:rPr>
          <w:rFonts w:cstheme="minorHAnsi"/>
          <w:sz w:val="24"/>
          <w:szCs w:val="24"/>
        </w:rPr>
        <w:t>ed by</w:t>
      </w:r>
      <w:r w:rsidR="003F7A04" w:rsidRPr="00FE08CC">
        <w:rPr>
          <w:rFonts w:cstheme="minorHAnsi"/>
          <w:sz w:val="24"/>
          <w:szCs w:val="24"/>
        </w:rPr>
        <w:t xml:space="preserve"> the data</w:t>
      </w:r>
      <w:r w:rsidRPr="00FE08CC">
        <w:rPr>
          <w:rFonts w:cstheme="minorHAnsi"/>
          <w:sz w:val="24"/>
          <w:szCs w:val="24"/>
        </w:rPr>
        <w:t xml:space="preserve"> report</w:t>
      </w:r>
      <w:r w:rsidR="003F7A04" w:rsidRPr="00FE08CC">
        <w:rPr>
          <w:rFonts w:cstheme="minorHAnsi"/>
          <w:sz w:val="24"/>
          <w:szCs w:val="24"/>
        </w:rPr>
        <w:t>ed by</w:t>
      </w:r>
      <w:r w:rsidRPr="00FE08CC">
        <w:rPr>
          <w:rFonts w:cstheme="minorHAnsi"/>
          <w:sz w:val="24"/>
          <w:szCs w:val="24"/>
        </w:rPr>
        <w:t xml:space="preserve"> h</w:t>
      </w:r>
      <w:r w:rsidR="00530138" w:rsidRPr="00FE08CC">
        <w:rPr>
          <w:rFonts w:cstheme="minorHAnsi"/>
          <w:sz w:val="24"/>
          <w:szCs w:val="24"/>
        </w:rPr>
        <w:t>ospitals</w:t>
      </w:r>
      <w:r w:rsidRPr="00FE08CC">
        <w:rPr>
          <w:rFonts w:cstheme="minorHAnsi"/>
          <w:sz w:val="24"/>
          <w:szCs w:val="24"/>
        </w:rPr>
        <w:t>.</w:t>
      </w:r>
      <w:r w:rsidRPr="00FE08CC">
        <w:rPr>
          <w:rFonts w:cstheme="minorHAnsi"/>
          <w:b/>
          <w:bCs/>
          <w:sz w:val="24"/>
          <w:szCs w:val="24"/>
        </w:rPr>
        <w:t xml:space="preserve"> This reporting is the only </w:t>
      </w:r>
      <w:r w:rsidR="009C0C44" w:rsidRPr="00FE08CC">
        <w:rPr>
          <w:rFonts w:cstheme="minorHAnsi"/>
          <w:b/>
          <w:bCs/>
          <w:sz w:val="24"/>
          <w:szCs w:val="24"/>
        </w:rPr>
        <w:t>data available to state and federal governments</w:t>
      </w:r>
      <w:r w:rsidRPr="00FE08CC">
        <w:rPr>
          <w:rFonts w:cstheme="minorHAnsi"/>
          <w:b/>
          <w:bCs/>
          <w:sz w:val="24"/>
          <w:szCs w:val="24"/>
        </w:rPr>
        <w:t xml:space="preserve"> </w:t>
      </w:r>
      <w:r w:rsidR="009C0C44" w:rsidRPr="00FE08CC">
        <w:rPr>
          <w:rFonts w:cstheme="minorHAnsi"/>
          <w:b/>
          <w:bCs/>
          <w:sz w:val="24"/>
          <w:szCs w:val="24"/>
        </w:rPr>
        <w:t>for resource allocation purposes</w:t>
      </w:r>
      <w:r w:rsidRPr="00FE08CC">
        <w:rPr>
          <w:rFonts w:cstheme="minorHAnsi"/>
          <w:sz w:val="24"/>
          <w:szCs w:val="24"/>
        </w:rPr>
        <w:t>.</w:t>
      </w:r>
    </w:p>
    <w:p w14:paraId="7A49D43E" w14:textId="376DE4E9" w:rsidR="00842BBF" w:rsidRPr="00FE08CC" w:rsidRDefault="00530138" w:rsidP="00C73C39">
      <w:pPr>
        <w:spacing w:after="120" w:line="276" w:lineRule="auto"/>
        <w:jc w:val="both"/>
        <w:rPr>
          <w:rFonts w:cstheme="minorHAnsi"/>
          <w:sz w:val="24"/>
          <w:szCs w:val="24"/>
        </w:rPr>
      </w:pPr>
      <w:r w:rsidRPr="00FE08CC">
        <w:rPr>
          <w:rFonts w:cstheme="minorHAnsi"/>
          <w:sz w:val="24"/>
          <w:szCs w:val="24"/>
        </w:rPr>
        <w:t>Failure to report complete data</w:t>
      </w:r>
      <w:r w:rsidR="00C46F92" w:rsidRPr="00FE08CC">
        <w:rPr>
          <w:rFonts w:cstheme="minorHAnsi"/>
          <w:sz w:val="24"/>
          <w:szCs w:val="24"/>
        </w:rPr>
        <w:t xml:space="preserve"> </w:t>
      </w:r>
      <w:r w:rsidR="009C0C44" w:rsidRPr="00FE08CC">
        <w:rPr>
          <w:rFonts w:cstheme="minorHAnsi"/>
          <w:sz w:val="24"/>
          <w:szCs w:val="24"/>
        </w:rPr>
        <w:t>may</w:t>
      </w:r>
      <w:r w:rsidR="00C46F92" w:rsidRPr="00FE08CC">
        <w:rPr>
          <w:rFonts w:cstheme="minorHAnsi"/>
          <w:sz w:val="24"/>
          <w:szCs w:val="24"/>
        </w:rPr>
        <w:t xml:space="preserve"> lead to serious consequences. </w:t>
      </w:r>
      <w:r w:rsidR="00B90D4C">
        <w:rPr>
          <w:rFonts w:cstheme="minorHAnsi"/>
          <w:sz w:val="24"/>
          <w:szCs w:val="24"/>
        </w:rPr>
        <w:t>The Centers for Medicare &amp; Medicaid Services (</w:t>
      </w:r>
      <w:r w:rsidRPr="00FE08CC">
        <w:rPr>
          <w:rFonts w:cstheme="minorHAnsi"/>
          <w:sz w:val="24"/>
          <w:szCs w:val="24"/>
        </w:rPr>
        <w:t>CMS</w:t>
      </w:r>
      <w:r w:rsidR="00B90D4C">
        <w:rPr>
          <w:rFonts w:cstheme="minorHAnsi"/>
          <w:sz w:val="24"/>
          <w:szCs w:val="24"/>
        </w:rPr>
        <w:t xml:space="preserve">) </w:t>
      </w:r>
      <w:r w:rsidR="00842BBF" w:rsidRPr="00FE08CC">
        <w:rPr>
          <w:rFonts w:cstheme="minorHAnsi"/>
          <w:sz w:val="24"/>
          <w:szCs w:val="24"/>
        </w:rPr>
        <w:t xml:space="preserve">will </w:t>
      </w:r>
      <w:r w:rsidRPr="00FE08CC">
        <w:rPr>
          <w:rFonts w:cstheme="minorHAnsi"/>
          <w:sz w:val="24"/>
          <w:szCs w:val="24"/>
        </w:rPr>
        <w:t>issue two</w:t>
      </w:r>
      <w:r w:rsidR="00842BBF" w:rsidRPr="00FE08CC">
        <w:rPr>
          <w:rFonts w:cstheme="minorHAnsi"/>
          <w:sz w:val="24"/>
          <w:szCs w:val="24"/>
        </w:rPr>
        <w:t xml:space="preserve"> </w:t>
      </w:r>
      <w:r w:rsidR="00202659" w:rsidRPr="00FE08CC">
        <w:rPr>
          <w:rFonts w:cstheme="minorHAnsi"/>
          <w:sz w:val="24"/>
          <w:szCs w:val="24"/>
        </w:rPr>
        <w:t xml:space="preserve">warnings </w:t>
      </w:r>
      <w:r w:rsidRPr="00FE08CC">
        <w:rPr>
          <w:rFonts w:cstheme="minorHAnsi"/>
          <w:sz w:val="24"/>
          <w:szCs w:val="24"/>
        </w:rPr>
        <w:t>and three enforcement letters</w:t>
      </w:r>
      <w:r w:rsidR="00842BBF" w:rsidRPr="00FE08CC">
        <w:rPr>
          <w:rFonts w:cstheme="minorHAnsi"/>
          <w:sz w:val="24"/>
          <w:szCs w:val="24"/>
        </w:rPr>
        <w:t xml:space="preserve"> before </w:t>
      </w:r>
      <w:r w:rsidRPr="00FE08CC">
        <w:rPr>
          <w:rFonts w:cstheme="minorHAnsi"/>
          <w:b/>
          <w:bCs/>
          <w:sz w:val="24"/>
          <w:szCs w:val="24"/>
        </w:rPr>
        <w:t>terminating a</w:t>
      </w:r>
      <w:r w:rsidR="00C46F92" w:rsidRPr="00FE08CC">
        <w:rPr>
          <w:rFonts w:cstheme="minorHAnsi"/>
          <w:b/>
          <w:bCs/>
          <w:sz w:val="24"/>
          <w:szCs w:val="24"/>
        </w:rPr>
        <w:t xml:space="preserve"> hospital’s Medicare </w:t>
      </w:r>
      <w:r w:rsidRPr="00FE08CC">
        <w:rPr>
          <w:rFonts w:cstheme="minorHAnsi"/>
          <w:b/>
          <w:bCs/>
          <w:sz w:val="24"/>
          <w:szCs w:val="24"/>
        </w:rPr>
        <w:t>provider agreement</w:t>
      </w:r>
      <w:r w:rsidR="00C46F92" w:rsidRPr="00FE08CC">
        <w:rPr>
          <w:rFonts w:cstheme="minorHAnsi"/>
          <w:sz w:val="24"/>
          <w:szCs w:val="24"/>
        </w:rPr>
        <w:t>.</w:t>
      </w:r>
      <w:r w:rsidR="00842BBF" w:rsidRPr="00FE08CC">
        <w:rPr>
          <w:rFonts w:cstheme="minorHAnsi"/>
          <w:sz w:val="24"/>
          <w:szCs w:val="24"/>
        </w:rPr>
        <w:t xml:space="preserve"> </w:t>
      </w:r>
      <w:r w:rsidR="00842BBF" w:rsidRPr="00FE08CC">
        <w:rPr>
          <w:rFonts w:eastAsiaTheme="majorEastAsia" w:cstheme="minorHAnsi"/>
          <w:b/>
          <w:bCs/>
          <w:sz w:val="24"/>
          <w:szCs w:val="24"/>
        </w:rPr>
        <w:t xml:space="preserve">Regulatory requirements </w:t>
      </w:r>
      <w:r w:rsidR="009C0C44" w:rsidRPr="00FE08CC">
        <w:rPr>
          <w:rFonts w:eastAsiaTheme="majorEastAsia" w:cstheme="minorHAnsi"/>
          <w:b/>
          <w:bCs/>
          <w:sz w:val="24"/>
          <w:szCs w:val="24"/>
        </w:rPr>
        <w:t xml:space="preserve">at </w:t>
      </w:r>
      <w:r w:rsidR="00842BBF" w:rsidRPr="00FE08CC">
        <w:rPr>
          <w:rFonts w:eastAsiaTheme="majorEastAsia" w:cstheme="minorHAnsi"/>
          <w:b/>
          <w:bCs/>
          <w:sz w:val="24"/>
          <w:szCs w:val="24"/>
        </w:rPr>
        <w:t xml:space="preserve">42 CFR 455.416 direct </w:t>
      </w:r>
      <w:r w:rsidR="00B90D4C">
        <w:rPr>
          <w:rFonts w:eastAsiaTheme="majorEastAsia" w:cstheme="minorHAnsi"/>
          <w:b/>
          <w:bCs/>
          <w:sz w:val="24"/>
          <w:szCs w:val="24"/>
        </w:rPr>
        <w:t>s</w:t>
      </w:r>
      <w:r w:rsidR="00B90D4C" w:rsidRPr="00FE08CC">
        <w:rPr>
          <w:rFonts w:eastAsiaTheme="majorEastAsia" w:cstheme="minorHAnsi"/>
          <w:b/>
          <w:bCs/>
          <w:sz w:val="24"/>
          <w:szCs w:val="24"/>
        </w:rPr>
        <w:t xml:space="preserve">tate </w:t>
      </w:r>
      <w:r w:rsidR="00842BBF" w:rsidRPr="00FE08CC">
        <w:rPr>
          <w:rFonts w:eastAsiaTheme="majorEastAsia" w:cstheme="minorHAnsi"/>
          <w:b/>
          <w:bCs/>
          <w:sz w:val="24"/>
          <w:szCs w:val="24"/>
        </w:rPr>
        <w:t xml:space="preserve">Medicaid </w:t>
      </w:r>
      <w:r w:rsidR="00B90D4C">
        <w:rPr>
          <w:rFonts w:eastAsiaTheme="majorEastAsia" w:cstheme="minorHAnsi"/>
          <w:b/>
          <w:bCs/>
          <w:sz w:val="24"/>
          <w:szCs w:val="24"/>
        </w:rPr>
        <w:t>a</w:t>
      </w:r>
      <w:r w:rsidR="00B90D4C" w:rsidRPr="00FE08CC">
        <w:rPr>
          <w:rFonts w:eastAsiaTheme="majorEastAsia" w:cstheme="minorHAnsi"/>
          <w:b/>
          <w:bCs/>
          <w:sz w:val="24"/>
          <w:szCs w:val="24"/>
        </w:rPr>
        <w:t xml:space="preserve">gencies </w:t>
      </w:r>
      <w:r w:rsidR="00842BBF" w:rsidRPr="00FE08CC">
        <w:rPr>
          <w:rFonts w:eastAsiaTheme="majorEastAsia" w:cstheme="minorHAnsi"/>
          <w:b/>
          <w:bCs/>
          <w:sz w:val="24"/>
          <w:szCs w:val="24"/>
        </w:rPr>
        <w:t xml:space="preserve">to deny or terminate enrollment of any Medicaid or CHIP </w:t>
      </w:r>
      <w:r w:rsidR="00F21F06" w:rsidRPr="00FE08CC">
        <w:rPr>
          <w:rFonts w:eastAsiaTheme="majorEastAsia" w:cstheme="minorHAnsi"/>
          <w:b/>
          <w:bCs/>
          <w:sz w:val="24"/>
          <w:szCs w:val="24"/>
        </w:rPr>
        <w:t xml:space="preserve">provider </w:t>
      </w:r>
      <w:r w:rsidR="00842BBF" w:rsidRPr="00FE08CC">
        <w:rPr>
          <w:rFonts w:eastAsiaTheme="majorEastAsia" w:cstheme="minorHAnsi"/>
          <w:b/>
          <w:bCs/>
          <w:sz w:val="24"/>
          <w:szCs w:val="24"/>
        </w:rPr>
        <w:t>who is terminated from the Medicare program.</w:t>
      </w:r>
    </w:p>
    <w:p w14:paraId="2A5E88CD" w14:textId="409C7E05" w:rsidR="00BD1ADF" w:rsidRPr="00FE08CC" w:rsidRDefault="005C707B" w:rsidP="00C73C39">
      <w:pPr>
        <w:spacing w:after="120" w:line="276" w:lineRule="auto"/>
        <w:jc w:val="both"/>
        <w:rPr>
          <w:rFonts w:cstheme="minorHAnsi"/>
          <w:b/>
          <w:bCs/>
          <w:sz w:val="24"/>
          <w:szCs w:val="24"/>
        </w:rPr>
      </w:pPr>
      <w:r w:rsidRPr="00FE08CC">
        <w:rPr>
          <w:rFonts w:cstheme="minorHAnsi"/>
          <w:sz w:val="24"/>
          <w:szCs w:val="24"/>
        </w:rPr>
        <w:t>Policy makers rely on the analysis of th</w:t>
      </w:r>
      <w:r w:rsidR="00C73C39">
        <w:rPr>
          <w:rFonts w:cstheme="minorHAnsi"/>
          <w:sz w:val="24"/>
          <w:szCs w:val="24"/>
        </w:rPr>
        <w:t>e</w:t>
      </w:r>
      <w:r w:rsidRPr="00FE08CC">
        <w:rPr>
          <w:rFonts w:cstheme="minorHAnsi"/>
          <w:sz w:val="24"/>
          <w:szCs w:val="24"/>
        </w:rPr>
        <w:t xml:space="preserve"> data reporting to make critical management decisions during th</w:t>
      </w:r>
      <w:r w:rsidR="00F21F06" w:rsidRPr="00FE08CC">
        <w:rPr>
          <w:rFonts w:cstheme="minorHAnsi"/>
          <w:sz w:val="24"/>
          <w:szCs w:val="24"/>
        </w:rPr>
        <w:t>e COVID-19</w:t>
      </w:r>
      <w:r w:rsidRPr="00FE08CC">
        <w:rPr>
          <w:rFonts w:cstheme="minorHAnsi"/>
          <w:sz w:val="24"/>
          <w:szCs w:val="24"/>
        </w:rPr>
        <w:t xml:space="preserve"> </w:t>
      </w:r>
      <w:r w:rsidR="00F21F06" w:rsidRPr="00FE08CC">
        <w:rPr>
          <w:rFonts w:cstheme="minorHAnsi"/>
          <w:sz w:val="24"/>
          <w:szCs w:val="24"/>
        </w:rPr>
        <w:t>pandemic</w:t>
      </w:r>
      <w:r w:rsidRPr="00FE08CC">
        <w:rPr>
          <w:rFonts w:cstheme="minorHAnsi"/>
          <w:sz w:val="24"/>
          <w:szCs w:val="24"/>
        </w:rPr>
        <w:t xml:space="preserve">. Our strategy for protecting the public health and welfare </w:t>
      </w:r>
      <w:r w:rsidR="00F21F06" w:rsidRPr="00FE08CC">
        <w:rPr>
          <w:rFonts w:cstheme="minorHAnsi"/>
          <w:sz w:val="24"/>
          <w:szCs w:val="24"/>
        </w:rPr>
        <w:t xml:space="preserve">of all Californians </w:t>
      </w:r>
      <w:r w:rsidRPr="00FE08CC">
        <w:rPr>
          <w:rFonts w:cstheme="minorHAnsi"/>
          <w:sz w:val="24"/>
          <w:szCs w:val="24"/>
        </w:rPr>
        <w:t xml:space="preserve">relies </w:t>
      </w:r>
      <w:r w:rsidR="00F21F06" w:rsidRPr="00FE08CC">
        <w:rPr>
          <w:rFonts w:cstheme="minorHAnsi"/>
          <w:sz w:val="24"/>
          <w:szCs w:val="24"/>
        </w:rPr>
        <w:t>up</w:t>
      </w:r>
      <w:r w:rsidRPr="00FE08CC">
        <w:rPr>
          <w:rFonts w:cstheme="minorHAnsi"/>
          <w:sz w:val="24"/>
          <w:szCs w:val="24"/>
        </w:rPr>
        <w:t xml:space="preserve">on ensuring accurate and high-quality reporting from </w:t>
      </w:r>
      <w:r w:rsidR="00F21F06" w:rsidRPr="00FE08CC">
        <w:rPr>
          <w:rFonts w:cstheme="minorHAnsi"/>
          <w:sz w:val="24"/>
          <w:szCs w:val="24"/>
        </w:rPr>
        <w:t>California’s</w:t>
      </w:r>
      <w:r w:rsidRPr="00FE08CC">
        <w:rPr>
          <w:rFonts w:cstheme="minorHAnsi"/>
          <w:sz w:val="24"/>
          <w:szCs w:val="24"/>
        </w:rPr>
        <w:t xml:space="preserve"> h</w:t>
      </w:r>
      <w:r w:rsidR="00530138" w:rsidRPr="00FE08CC">
        <w:rPr>
          <w:rFonts w:cstheme="minorHAnsi"/>
          <w:sz w:val="24"/>
          <w:szCs w:val="24"/>
        </w:rPr>
        <w:t>ospitals</w:t>
      </w:r>
      <w:r w:rsidRPr="00FE08CC">
        <w:rPr>
          <w:rFonts w:cstheme="minorHAnsi"/>
          <w:sz w:val="24"/>
          <w:szCs w:val="24"/>
        </w:rPr>
        <w:t xml:space="preserve">. </w:t>
      </w:r>
      <w:r w:rsidRPr="00FE08CC">
        <w:rPr>
          <w:rFonts w:cstheme="minorHAnsi"/>
          <w:b/>
          <w:bCs/>
          <w:sz w:val="24"/>
          <w:szCs w:val="24"/>
        </w:rPr>
        <w:t xml:space="preserve">We </w:t>
      </w:r>
      <w:proofErr w:type="gramStart"/>
      <w:r w:rsidR="00F21F06" w:rsidRPr="00FE08CC">
        <w:rPr>
          <w:rFonts w:cstheme="minorHAnsi"/>
          <w:b/>
          <w:bCs/>
          <w:sz w:val="24"/>
          <w:szCs w:val="24"/>
        </w:rPr>
        <w:t>can’t</w:t>
      </w:r>
      <w:proofErr w:type="gramEnd"/>
      <w:r w:rsidR="00F21F06" w:rsidRPr="00FE08CC">
        <w:rPr>
          <w:rFonts w:cstheme="minorHAnsi"/>
          <w:b/>
          <w:bCs/>
          <w:sz w:val="24"/>
          <w:szCs w:val="24"/>
        </w:rPr>
        <w:t xml:space="preserve"> achieve the shared goal of keeping Californians healthy without </w:t>
      </w:r>
      <w:r w:rsidRPr="00FE08CC">
        <w:rPr>
          <w:rFonts w:cstheme="minorHAnsi"/>
          <w:b/>
          <w:bCs/>
          <w:sz w:val="24"/>
          <w:szCs w:val="24"/>
        </w:rPr>
        <w:t>your continued effort</w:t>
      </w:r>
      <w:r w:rsidR="00F21F06" w:rsidRPr="00FE08CC">
        <w:rPr>
          <w:rFonts w:cstheme="minorHAnsi"/>
          <w:b/>
          <w:bCs/>
          <w:sz w:val="24"/>
          <w:szCs w:val="24"/>
        </w:rPr>
        <w:t>s</w:t>
      </w:r>
      <w:r w:rsidR="00B90D4C">
        <w:rPr>
          <w:rFonts w:cstheme="minorHAnsi"/>
          <w:b/>
          <w:bCs/>
          <w:sz w:val="24"/>
          <w:szCs w:val="24"/>
        </w:rPr>
        <w:t>,</w:t>
      </w:r>
      <w:r w:rsidRPr="00FE08CC">
        <w:rPr>
          <w:rFonts w:cstheme="minorHAnsi"/>
          <w:b/>
          <w:bCs/>
          <w:sz w:val="24"/>
          <w:szCs w:val="24"/>
        </w:rPr>
        <w:t xml:space="preserve"> and</w:t>
      </w:r>
      <w:r w:rsidR="00F21F06" w:rsidRPr="00FE08CC">
        <w:rPr>
          <w:rFonts w:cstheme="minorHAnsi"/>
          <w:b/>
          <w:bCs/>
          <w:sz w:val="24"/>
          <w:szCs w:val="24"/>
        </w:rPr>
        <w:t xml:space="preserve"> we greatly</w:t>
      </w:r>
      <w:r w:rsidRPr="00FE08CC">
        <w:rPr>
          <w:rFonts w:cstheme="minorHAnsi"/>
          <w:b/>
          <w:bCs/>
          <w:sz w:val="24"/>
          <w:szCs w:val="24"/>
        </w:rPr>
        <w:t xml:space="preserve"> appreciate your hard work.</w:t>
      </w:r>
    </w:p>
    <w:p w14:paraId="71871412" w14:textId="77777777" w:rsidR="001311B7" w:rsidRPr="00FE08CC" w:rsidRDefault="001311B7" w:rsidP="005C707B">
      <w:pPr>
        <w:spacing w:after="120" w:line="276" w:lineRule="auto"/>
        <w:jc w:val="both"/>
        <w:rPr>
          <w:rFonts w:eastAsiaTheme="majorEastAsia" w:cstheme="minorHAnsi"/>
          <w:color w:val="2F5496" w:themeColor="accent1" w:themeShade="BF"/>
          <w:sz w:val="24"/>
          <w:szCs w:val="24"/>
        </w:rPr>
      </w:pPr>
      <w:r w:rsidRPr="00FE08CC">
        <w:rPr>
          <w:rFonts w:cstheme="minorHAnsi"/>
          <w:sz w:val="24"/>
          <w:szCs w:val="24"/>
        </w:rPr>
        <w:br w:type="page"/>
      </w:r>
    </w:p>
    <w:p w14:paraId="2E43C771" w14:textId="3727DEEE" w:rsidR="00842B0A" w:rsidRPr="00202659" w:rsidRDefault="001C492A" w:rsidP="005C707B">
      <w:pPr>
        <w:pStyle w:val="Heading2"/>
        <w:spacing w:after="120" w:line="276" w:lineRule="auto"/>
        <w:jc w:val="both"/>
        <w:rPr>
          <w:rFonts w:asciiTheme="minorHAnsi" w:hAnsiTheme="minorHAnsi" w:cstheme="minorHAnsi"/>
        </w:rPr>
      </w:pPr>
      <w:bookmarkStart w:id="5" w:name="_Toc54873297"/>
      <w:r w:rsidRPr="00202659">
        <w:rPr>
          <w:rFonts w:asciiTheme="minorHAnsi" w:hAnsiTheme="minorHAnsi" w:cstheme="minorHAnsi"/>
          <w:sz w:val="36"/>
          <w:szCs w:val="36"/>
        </w:rPr>
        <w:lastRenderedPageBreak/>
        <w:t>How to Successfully Complete Reporting: A Step</w:t>
      </w:r>
      <w:r w:rsidR="00B90D4C">
        <w:rPr>
          <w:rFonts w:asciiTheme="minorHAnsi" w:hAnsiTheme="minorHAnsi" w:cstheme="minorHAnsi"/>
          <w:sz w:val="36"/>
          <w:szCs w:val="36"/>
        </w:rPr>
        <w:t>-</w:t>
      </w:r>
      <w:r w:rsidRPr="00202659">
        <w:rPr>
          <w:rFonts w:asciiTheme="minorHAnsi" w:hAnsiTheme="minorHAnsi" w:cstheme="minorHAnsi"/>
          <w:sz w:val="36"/>
          <w:szCs w:val="36"/>
        </w:rPr>
        <w:t>by</w:t>
      </w:r>
      <w:r w:rsidR="00B90D4C">
        <w:rPr>
          <w:rFonts w:asciiTheme="minorHAnsi" w:hAnsiTheme="minorHAnsi" w:cstheme="minorHAnsi"/>
          <w:sz w:val="36"/>
          <w:szCs w:val="36"/>
        </w:rPr>
        <w:t>-</w:t>
      </w:r>
      <w:r w:rsidRPr="00202659">
        <w:rPr>
          <w:rFonts w:asciiTheme="minorHAnsi" w:hAnsiTheme="minorHAnsi" w:cstheme="minorHAnsi"/>
          <w:sz w:val="36"/>
          <w:szCs w:val="36"/>
        </w:rPr>
        <w:t>Step Guide</w:t>
      </w:r>
      <w:bookmarkEnd w:id="5"/>
    </w:p>
    <w:p w14:paraId="6D06F593" w14:textId="0B062F5A" w:rsidR="00327A45" w:rsidRPr="00202659" w:rsidRDefault="00327A45" w:rsidP="005C707B">
      <w:pPr>
        <w:pStyle w:val="Heading3"/>
        <w:spacing w:after="120" w:line="276" w:lineRule="auto"/>
        <w:jc w:val="both"/>
        <w:rPr>
          <w:rFonts w:asciiTheme="minorHAnsi" w:hAnsiTheme="minorHAnsi" w:cstheme="minorHAnsi"/>
          <w:sz w:val="32"/>
          <w:szCs w:val="32"/>
        </w:rPr>
      </w:pPr>
      <w:bookmarkStart w:id="6" w:name="_Toc54873298"/>
      <w:r w:rsidRPr="00202659">
        <w:rPr>
          <w:rFonts w:asciiTheme="minorHAnsi" w:hAnsiTheme="minorHAnsi" w:cstheme="minorHAnsi"/>
          <w:sz w:val="32"/>
          <w:szCs w:val="32"/>
        </w:rPr>
        <w:t>How and When to Report</w:t>
      </w:r>
      <w:bookmarkEnd w:id="6"/>
    </w:p>
    <w:p w14:paraId="415EE236" w14:textId="100A8C0F" w:rsidR="00C96F27" w:rsidRPr="00202659" w:rsidRDefault="00C96F27" w:rsidP="005C707B">
      <w:pPr>
        <w:spacing w:after="120" w:line="276" w:lineRule="auto"/>
        <w:jc w:val="both"/>
        <w:rPr>
          <w:rFonts w:cstheme="minorHAnsi"/>
          <w:sz w:val="24"/>
          <w:szCs w:val="24"/>
        </w:rPr>
      </w:pPr>
      <w:bookmarkStart w:id="7" w:name="_Hlk53647054"/>
      <w:r w:rsidRPr="00202659">
        <w:rPr>
          <w:rFonts w:cstheme="minorHAnsi"/>
          <w:sz w:val="24"/>
          <w:szCs w:val="24"/>
        </w:rPr>
        <w:t xml:space="preserve">Exactly how and </w:t>
      </w:r>
      <w:r w:rsidR="00FB2380">
        <w:rPr>
          <w:rFonts w:cstheme="minorHAnsi"/>
          <w:sz w:val="24"/>
          <w:szCs w:val="24"/>
        </w:rPr>
        <w:t xml:space="preserve">for </w:t>
      </w:r>
      <w:r w:rsidRPr="00202659">
        <w:rPr>
          <w:rFonts w:cstheme="minorHAnsi"/>
          <w:sz w:val="24"/>
          <w:szCs w:val="24"/>
        </w:rPr>
        <w:t xml:space="preserve">which days a </w:t>
      </w:r>
      <w:r w:rsidR="00530138">
        <w:rPr>
          <w:rFonts w:cstheme="minorHAnsi"/>
          <w:sz w:val="24"/>
          <w:szCs w:val="24"/>
        </w:rPr>
        <w:t>hospital</w:t>
      </w:r>
      <w:r w:rsidRPr="00202659">
        <w:rPr>
          <w:rFonts w:cstheme="minorHAnsi"/>
          <w:sz w:val="24"/>
          <w:szCs w:val="24"/>
        </w:rPr>
        <w:t xml:space="preserve"> </w:t>
      </w:r>
      <w:r w:rsidR="003F7A04">
        <w:rPr>
          <w:rFonts w:cstheme="minorHAnsi"/>
          <w:sz w:val="24"/>
          <w:szCs w:val="24"/>
        </w:rPr>
        <w:t>must</w:t>
      </w:r>
      <w:r w:rsidRPr="00202659">
        <w:rPr>
          <w:rFonts w:cstheme="minorHAnsi"/>
          <w:sz w:val="24"/>
          <w:szCs w:val="24"/>
        </w:rPr>
        <w:t xml:space="preserve"> report data</w:t>
      </w:r>
      <w:r w:rsidR="00B31AF4" w:rsidRPr="00202659">
        <w:rPr>
          <w:rFonts w:cstheme="minorHAnsi"/>
          <w:sz w:val="24"/>
          <w:szCs w:val="24"/>
        </w:rPr>
        <w:t xml:space="preserve"> to the state and federal government</w:t>
      </w:r>
      <w:r w:rsidR="00AA197C" w:rsidRPr="00202659">
        <w:rPr>
          <w:rFonts w:cstheme="minorHAnsi"/>
          <w:sz w:val="24"/>
          <w:szCs w:val="24"/>
        </w:rPr>
        <w:t xml:space="preserve"> </w:t>
      </w:r>
      <w:bookmarkEnd w:id="7"/>
      <w:r w:rsidR="00B90D4C">
        <w:rPr>
          <w:rFonts w:cstheme="minorHAnsi"/>
          <w:sz w:val="24"/>
          <w:szCs w:val="24"/>
        </w:rPr>
        <w:t>are</w:t>
      </w:r>
      <w:r w:rsidR="00B90D4C" w:rsidRPr="00202659">
        <w:rPr>
          <w:rFonts w:cstheme="minorHAnsi"/>
          <w:sz w:val="24"/>
          <w:szCs w:val="24"/>
        </w:rPr>
        <w:t xml:space="preserve"> </w:t>
      </w:r>
      <w:r w:rsidRPr="00202659">
        <w:rPr>
          <w:rFonts w:cstheme="minorHAnsi"/>
          <w:sz w:val="24"/>
          <w:szCs w:val="24"/>
        </w:rPr>
        <w:t xml:space="preserve">dictated by two </w:t>
      </w:r>
      <w:r w:rsidR="00223E2A">
        <w:rPr>
          <w:rFonts w:cstheme="minorHAnsi"/>
          <w:sz w:val="24"/>
          <w:szCs w:val="24"/>
        </w:rPr>
        <w:t>elements</w:t>
      </w:r>
      <w:r w:rsidR="00AA197C" w:rsidRPr="00202659">
        <w:rPr>
          <w:rFonts w:cstheme="minorHAnsi"/>
          <w:sz w:val="24"/>
          <w:szCs w:val="24"/>
        </w:rPr>
        <w:t>.</w:t>
      </w:r>
      <w:r w:rsidR="00B31AF4" w:rsidRPr="00202659">
        <w:rPr>
          <w:rFonts w:cstheme="minorHAnsi"/>
          <w:sz w:val="24"/>
          <w:szCs w:val="24"/>
        </w:rPr>
        <w:t xml:space="preserve"> The first is the h</w:t>
      </w:r>
      <w:r w:rsidR="00530138">
        <w:rPr>
          <w:rFonts w:cstheme="minorHAnsi"/>
          <w:sz w:val="24"/>
          <w:szCs w:val="24"/>
        </w:rPr>
        <w:t>ospital</w:t>
      </w:r>
      <w:r w:rsidR="00B31AF4" w:rsidRPr="00202659">
        <w:rPr>
          <w:rFonts w:cstheme="minorHAnsi"/>
          <w:sz w:val="24"/>
          <w:szCs w:val="24"/>
        </w:rPr>
        <w:t xml:space="preserve"> type. </w:t>
      </w:r>
      <w:r w:rsidRPr="00202659">
        <w:rPr>
          <w:rFonts w:cstheme="minorHAnsi"/>
          <w:sz w:val="24"/>
          <w:szCs w:val="24"/>
        </w:rPr>
        <w:t xml:space="preserve">General </w:t>
      </w:r>
      <w:r w:rsidR="00CE45B1">
        <w:rPr>
          <w:rFonts w:cstheme="minorHAnsi"/>
          <w:sz w:val="24"/>
          <w:szCs w:val="24"/>
        </w:rPr>
        <w:t>a</w:t>
      </w:r>
      <w:r w:rsidRPr="00202659">
        <w:rPr>
          <w:rFonts w:cstheme="minorHAnsi"/>
          <w:sz w:val="24"/>
          <w:szCs w:val="24"/>
        </w:rPr>
        <w:t xml:space="preserve">cute </w:t>
      </w:r>
      <w:r w:rsidR="00CE45B1">
        <w:rPr>
          <w:rFonts w:cstheme="minorHAnsi"/>
          <w:sz w:val="24"/>
          <w:szCs w:val="24"/>
        </w:rPr>
        <w:t>c</w:t>
      </w:r>
      <w:r w:rsidRPr="00202659">
        <w:rPr>
          <w:rFonts w:cstheme="minorHAnsi"/>
          <w:sz w:val="24"/>
          <w:szCs w:val="24"/>
        </w:rPr>
        <w:t xml:space="preserve">are </w:t>
      </w:r>
      <w:r w:rsidR="00CE45B1">
        <w:rPr>
          <w:rFonts w:cstheme="minorHAnsi"/>
          <w:sz w:val="24"/>
          <w:szCs w:val="24"/>
        </w:rPr>
        <w:t>h</w:t>
      </w:r>
      <w:r w:rsidRPr="00202659">
        <w:rPr>
          <w:rFonts w:cstheme="minorHAnsi"/>
          <w:sz w:val="24"/>
          <w:szCs w:val="24"/>
        </w:rPr>
        <w:t xml:space="preserve">ospitals (GACHs), </w:t>
      </w:r>
      <w:r w:rsidR="00CE45B1">
        <w:rPr>
          <w:rFonts w:cstheme="minorHAnsi"/>
          <w:sz w:val="24"/>
          <w:szCs w:val="24"/>
        </w:rPr>
        <w:t>r</w:t>
      </w:r>
      <w:r w:rsidRPr="00202659">
        <w:rPr>
          <w:rFonts w:cstheme="minorHAnsi"/>
          <w:sz w:val="24"/>
          <w:szCs w:val="24"/>
        </w:rPr>
        <w:t xml:space="preserve">ehabilitation </w:t>
      </w:r>
      <w:r w:rsidR="00CE45B1">
        <w:rPr>
          <w:rFonts w:cstheme="minorHAnsi"/>
          <w:sz w:val="24"/>
          <w:szCs w:val="24"/>
        </w:rPr>
        <w:t>h</w:t>
      </w:r>
      <w:r w:rsidRPr="00202659">
        <w:rPr>
          <w:rFonts w:cstheme="minorHAnsi"/>
          <w:sz w:val="24"/>
          <w:szCs w:val="24"/>
        </w:rPr>
        <w:t>ospitals</w:t>
      </w:r>
      <w:r w:rsidR="00FB2380">
        <w:rPr>
          <w:rFonts w:cstheme="minorHAnsi"/>
          <w:sz w:val="24"/>
          <w:szCs w:val="24"/>
        </w:rPr>
        <w:t>,</w:t>
      </w:r>
      <w:r w:rsidRPr="00202659">
        <w:rPr>
          <w:rFonts w:cstheme="minorHAnsi"/>
          <w:sz w:val="24"/>
          <w:szCs w:val="24"/>
        </w:rPr>
        <w:t xml:space="preserve"> and </w:t>
      </w:r>
      <w:r w:rsidR="00CE45B1">
        <w:rPr>
          <w:rFonts w:cstheme="minorHAnsi"/>
          <w:sz w:val="24"/>
          <w:szCs w:val="24"/>
        </w:rPr>
        <w:t>l</w:t>
      </w:r>
      <w:r w:rsidRPr="00202659">
        <w:rPr>
          <w:rFonts w:cstheme="minorHAnsi"/>
          <w:sz w:val="24"/>
          <w:szCs w:val="24"/>
        </w:rPr>
        <w:t>ong-</w:t>
      </w:r>
      <w:r w:rsidR="00CE45B1">
        <w:rPr>
          <w:rFonts w:cstheme="minorHAnsi"/>
          <w:sz w:val="24"/>
          <w:szCs w:val="24"/>
        </w:rPr>
        <w:t>t</w:t>
      </w:r>
      <w:r w:rsidRPr="00202659">
        <w:rPr>
          <w:rFonts w:cstheme="minorHAnsi"/>
          <w:sz w:val="24"/>
          <w:szCs w:val="24"/>
        </w:rPr>
        <w:t xml:space="preserve">erm </w:t>
      </w:r>
      <w:r w:rsidR="00CE45B1">
        <w:rPr>
          <w:rFonts w:cstheme="minorHAnsi"/>
          <w:sz w:val="24"/>
          <w:szCs w:val="24"/>
        </w:rPr>
        <w:t>c</w:t>
      </w:r>
      <w:r w:rsidRPr="00202659">
        <w:rPr>
          <w:rFonts w:cstheme="minorHAnsi"/>
          <w:sz w:val="24"/>
          <w:szCs w:val="24"/>
        </w:rPr>
        <w:t xml:space="preserve">are </w:t>
      </w:r>
      <w:r w:rsidR="00CE45B1">
        <w:rPr>
          <w:rFonts w:cstheme="minorHAnsi"/>
          <w:sz w:val="24"/>
          <w:szCs w:val="24"/>
        </w:rPr>
        <w:t>f</w:t>
      </w:r>
      <w:r w:rsidRPr="00202659">
        <w:rPr>
          <w:rFonts w:cstheme="minorHAnsi"/>
          <w:sz w:val="24"/>
          <w:szCs w:val="24"/>
        </w:rPr>
        <w:t>acilities</w:t>
      </w:r>
      <w:r w:rsidR="00B31AF4" w:rsidRPr="00202659">
        <w:rPr>
          <w:rFonts w:cstheme="minorHAnsi"/>
          <w:sz w:val="24"/>
          <w:szCs w:val="24"/>
        </w:rPr>
        <w:t xml:space="preserve"> must report their </w:t>
      </w:r>
      <w:r w:rsidR="00530138">
        <w:rPr>
          <w:rFonts w:cstheme="minorHAnsi"/>
          <w:sz w:val="24"/>
          <w:szCs w:val="24"/>
        </w:rPr>
        <w:t>data</w:t>
      </w:r>
      <w:r w:rsidR="00B31AF4" w:rsidRPr="00202659">
        <w:rPr>
          <w:rFonts w:cstheme="minorHAnsi"/>
          <w:sz w:val="24"/>
          <w:szCs w:val="24"/>
        </w:rPr>
        <w:t xml:space="preserve"> to </w:t>
      </w:r>
      <w:r w:rsidR="00530138">
        <w:rPr>
          <w:rFonts w:cstheme="minorHAnsi"/>
          <w:sz w:val="24"/>
          <w:szCs w:val="24"/>
        </w:rPr>
        <w:t xml:space="preserve">the </w:t>
      </w:r>
      <w:r w:rsidR="00B31AF4" w:rsidRPr="00202659">
        <w:rPr>
          <w:rFonts w:cstheme="minorHAnsi"/>
          <w:sz w:val="24"/>
          <w:szCs w:val="24"/>
        </w:rPr>
        <w:t xml:space="preserve">CHA </w:t>
      </w:r>
      <w:r w:rsidR="00FB2380">
        <w:rPr>
          <w:rFonts w:cstheme="minorHAnsi"/>
          <w:sz w:val="24"/>
          <w:szCs w:val="24"/>
        </w:rPr>
        <w:t>COVID</w:t>
      </w:r>
      <w:r w:rsidR="002B0BD4">
        <w:rPr>
          <w:rFonts w:cstheme="minorHAnsi"/>
          <w:sz w:val="24"/>
          <w:szCs w:val="24"/>
        </w:rPr>
        <w:t>-19</w:t>
      </w:r>
      <w:r w:rsidR="00FB2380">
        <w:rPr>
          <w:rFonts w:cstheme="minorHAnsi"/>
          <w:sz w:val="24"/>
          <w:szCs w:val="24"/>
        </w:rPr>
        <w:t xml:space="preserve"> Track</w:t>
      </w:r>
      <w:r w:rsidR="00C06A79">
        <w:rPr>
          <w:rFonts w:cstheme="minorHAnsi"/>
          <w:sz w:val="24"/>
          <w:szCs w:val="24"/>
        </w:rPr>
        <w:t>ing Tool</w:t>
      </w:r>
      <w:r w:rsidR="00B31AF4" w:rsidRPr="00202659">
        <w:rPr>
          <w:rFonts w:cstheme="minorHAnsi"/>
          <w:sz w:val="24"/>
          <w:szCs w:val="24"/>
        </w:rPr>
        <w:t xml:space="preserve"> by noon</w:t>
      </w:r>
      <w:r w:rsidR="00B90D4C">
        <w:rPr>
          <w:rFonts w:cstheme="minorHAnsi"/>
          <w:sz w:val="24"/>
          <w:szCs w:val="24"/>
        </w:rPr>
        <w:t xml:space="preserve"> (PT)</w:t>
      </w:r>
      <w:r w:rsidR="00B31AF4" w:rsidRPr="00202659">
        <w:rPr>
          <w:rFonts w:cstheme="minorHAnsi"/>
          <w:sz w:val="24"/>
          <w:szCs w:val="24"/>
        </w:rPr>
        <w:t xml:space="preserve">. Psychiatric </w:t>
      </w:r>
      <w:r w:rsidR="00CE45B1">
        <w:rPr>
          <w:rFonts w:cstheme="minorHAnsi"/>
          <w:sz w:val="24"/>
          <w:szCs w:val="24"/>
        </w:rPr>
        <w:t>h</w:t>
      </w:r>
      <w:r w:rsidR="00B31AF4" w:rsidRPr="00202659">
        <w:rPr>
          <w:rFonts w:cstheme="minorHAnsi"/>
          <w:sz w:val="24"/>
          <w:szCs w:val="24"/>
        </w:rPr>
        <w:t>ospitals must report their data directly to HHS</w:t>
      </w:r>
      <w:r w:rsidR="003F7A04">
        <w:rPr>
          <w:rFonts w:cstheme="minorHAnsi"/>
          <w:sz w:val="24"/>
          <w:szCs w:val="24"/>
        </w:rPr>
        <w:t xml:space="preserve"> via the </w:t>
      </w:r>
      <w:proofErr w:type="spellStart"/>
      <w:r w:rsidR="003F7A04">
        <w:rPr>
          <w:rFonts w:cstheme="minorHAnsi"/>
          <w:sz w:val="24"/>
          <w:szCs w:val="24"/>
        </w:rPr>
        <w:t>TeleTracking</w:t>
      </w:r>
      <w:proofErr w:type="spellEnd"/>
      <w:r w:rsidR="003F7A04">
        <w:rPr>
          <w:rFonts w:cstheme="minorHAnsi"/>
          <w:sz w:val="24"/>
          <w:szCs w:val="24"/>
        </w:rPr>
        <w:t xml:space="preserve"> portal</w:t>
      </w:r>
      <w:r w:rsidR="00B31AF4" w:rsidRPr="00202659">
        <w:rPr>
          <w:rFonts w:cstheme="minorHAnsi"/>
          <w:sz w:val="24"/>
          <w:szCs w:val="24"/>
        </w:rPr>
        <w:t xml:space="preserve">. </w:t>
      </w:r>
      <w:r w:rsidR="00CE45B1">
        <w:rPr>
          <w:rFonts w:cstheme="minorHAnsi"/>
          <w:sz w:val="24"/>
          <w:szCs w:val="24"/>
        </w:rPr>
        <w:t xml:space="preserve">While </w:t>
      </w:r>
      <w:r w:rsidR="00B31AF4" w:rsidRPr="00202659">
        <w:rPr>
          <w:rFonts w:cstheme="minorHAnsi"/>
          <w:sz w:val="24"/>
          <w:szCs w:val="24"/>
        </w:rPr>
        <w:t xml:space="preserve">GACHs and </w:t>
      </w:r>
      <w:r w:rsidR="00CE45B1">
        <w:rPr>
          <w:rFonts w:cstheme="minorHAnsi"/>
          <w:sz w:val="24"/>
          <w:szCs w:val="24"/>
        </w:rPr>
        <w:t>l</w:t>
      </w:r>
      <w:r w:rsidR="00B31AF4" w:rsidRPr="00202659">
        <w:rPr>
          <w:rFonts w:cstheme="minorHAnsi"/>
          <w:sz w:val="24"/>
          <w:szCs w:val="24"/>
        </w:rPr>
        <w:t>ong-</w:t>
      </w:r>
      <w:r w:rsidR="00CE45B1">
        <w:rPr>
          <w:rFonts w:cstheme="minorHAnsi"/>
          <w:sz w:val="24"/>
          <w:szCs w:val="24"/>
        </w:rPr>
        <w:t>t</w:t>
      </w:r>
      <w:r w:rsidR="00B31AF4" w:rsidRPr="00202659">
        <w:rPr>
          <w:rFonts w:cstheme="minorHAnsi"/>
          <w:sz w:val="24"/>
          <w:szCs w:val="24"/>
        </w:rPr>
        <w:t xml:space="preserve">erm </w:t>
      </w:r>
      <w:r w:rsidR="00CE45B1">
        <w:rPr>
          <w:rFonts w:cstheme="minorHAnsi"/>
          <w:sz w:val="24"/>
          <w:szCs w:val="24"/>
        </w:rPr>
        <w:t>c</w:t>
      </w:r>
      <w:r w:rsidR="00B31AF4" w:rsidRPr="00202659">
        <w:rPr>
          <w:rFonts w:cstheme="minorHAnsi"/>
          <w:sz w:val="24"/>
          <w:szCs w:val="24"/>
        </w:rPr>
        <w:t xml:space="preserve">are </w:t>
      </w:r>
      <w:r w:rsidR="00CE45B1">
        <w:rPr>
          <w:rFonts w:cstheme="minorHAnsi"/>
          <w:sz w:val="24"/>
          <w:szCs w:val="24"/>
        </w:rPr>
        <w:t>f</w:t>
      </w:r>
      <w:r w:rsidR="00B31AF4" w:rsidRPr="00202659">
        <w:rPr>
          <w:rFonts w:cstheme="minorHAnsi"/>
          <w:sz w:val="24"/>
          <w:szCs w:val="24"/>
        </w:rPr>
        <w:t xml:space="preserve">acilities report data daily, </w:t>
      </w:r>
      <w:r w:rsidR="00CE45B1">
        <w:rPr>
          <w:rFonts w:cstheme="minorHAnsi"/>
          <w:sz w:val="24"/>
          <w:szCs w:val="24"/>
        </w:rPr>
        <w:t>r</w:t>
      </w:r>
      <w:r w:rsidR="00B31AF4" w:rsidRPr="00202659">
        <w:rPr>
          <w:rFonts w:cstheme="minorHAnsi"/>
          <w:sz w:val="24"/>
          <w:szCs w:val="24"/>
        </w:rPr>
        <w:t xml:space="preserve">ehabilitation and </w:t>
      </w:r>
      <w:r w:rsidR="00CE45B1">
        <w:rPr>
          <w:rFonts w:cstheme="minorHAnsi"/>
          <w:sz w:val="24"/>
          <w:szCs w:val="24"/>
        </w:rPr>
        <w:t>p</w:t>
      </w:r>
      <w:r w:rsidR="00B31AF4" w:rsidRPr="00202659">
        <w:rPr>
          <w:rFonts w:cstheme="minorHAnsi"/>
          <w:sz w:val="24"/>
          <w:szCs w:val="24"/>
        </w:rPr>
        <w:t xml:space="preserve">sychiatric </w:t>
      </w:r>
      <w:r w:rsidR="00CE45B1">
        <w:rPr>
          <w:rFonts w:cstheme="minorHAnsi"/>
          <w:sz w:val="24"/>
          <w:szCs w:val="24"/>
        </w:rPr>
        <w:t>h</w:t>
      </w:r>
      <w:r w:rsidR="00B31AF4" w:rsidRPr="00202659">
        <w:rPr>
          <w:rFonts w:cstheme="minorHAnsi"/>
          <w:sz w:val="24"/>
          <w:szCs w:val="24"/>
        </w:rPr>
        <w:t>ospitals report only on Wednesdays.</w:t>
      </w:r>
    </w:p>
    <w:p w14:paraId="3D8A845D" w14:textId="7F5BD2AD" w:rsidR="00AA197C" w:rsidRDefault="00B31AF4" w:rsidP="005C707B">
      <w:pPr>
        <w:spacing w:after="120" w:line="276" w:lineRule="auto"/>
        <w:jc w:val="both"/>
        <w:rPr>
          <w:rFonts w:cstheme="minorHAnsi"/>
          <w:sz w:val="24"/>
          <w:szCs w:val="24"/>
        </w:rPr>
      </w:pPr>
      <w:r w:rsidRPr="00202659">
        <w:rPr>
          <w:rFonts w:cstheme="minorHAnsi"/>
          <w:sz w:val="24"/>
          <w:szCs w:val="24"/>
        </w:rPr>
        <w:t xml:space="preserve">The second </w:t>
      </w:r>
      <w:r w:rsidR="00FB2380" w:rsidRPr="00202659">
        <w:rPr>
          <w:rFonts w:cstheme="minorHAnsi"/>
          <w:sz w:val="24"/>
          <w:szCs w:val="24"/>
        </w:rPr>
        <w:t>element</w:t>
      </w:r>
      <w:r w:rsidRPr="00202659">
        <w:rPr>
          <w:rFonts w:cstheme="minorHAnsi"/>
          <w:sz w:val="24"/>
          <w:szCs w:val="24"/>
        </w:rPr>
        <w:t xml:space="preserve"> that dictates how data will be </w:t>
      </w:r>
      <w:r w:rsidR="00223E2A">
        <w:rPr>
          <w:rFonts w:cstheme="minorHAnsi"/>
          <w:sz w:val="24"/>
          <w:szCs w:val="24"/>
        </w:rPr>
        <w:t>reported</w:t>
      </w:r>
      <w:r w:rsidR="00223E2A" w:rsidRPr="00202659">
        <w:rPr>
          <w:rFonts w:cstheme="minorHAnsi"/>
          <w:sz w:val="24"/>
          <w:szCs w:val="24"/>
        </w:rPr>
        <w:t xml:space="preserve"> </w:t>
      </w:r>
      <w:r w:rsidRPr="00202659">
        <w:rPr>
          <w:rFonts w:cstheme="minorHAnsi"/>
          <w:sz w:val="24"/>
          <w:szCs w:val="24"/>
        </w:rPr>
        <w:t xml:space="preserve">is </w:t>
      </w:r>
      <w:r w:rsidR="00FB2380">
        <w:rPr>
          <w:rFonts w:cstheme="minorHAnsi"/>
          <w:sz w:val="24"/>
          <w:szCs w:val="24"/>
        </w:rPr>
        <w:t>based on a</w:t>
      </w:r>
      <w:r w:rsidR="00FB2380" w:rsidRPr="00202659">
        <w:rPr>
          <w:rFonts w:cstheme="minorHAnsi"/>
          <w:sz w:val="24"/>
          <w:szCs w:val="24"/>
        </w:rPr>
        <w:t xml:space="preserve"> </w:t>
      </w:r>
      <w:r w:rsidR="00E33049">
        <w:rPr>
          <w:rFonts w:cstheme="minorHAnsi"/>
          <w:sz w:val="24"/>
          <w:szCs w:val="24"/>
        </w:rPr>
        <w:t>hospital</w:t>
      </w:r>
      <w:r w:rsidR="00AA197C" w:rsidRPr="00202659">
        <w:rPr>
          <w:rFonts w:cstheme="minorHAnsi"/>
          <w:sz w:val="24"/>
          <w:szCs w:val="24"/>
        </w:rPr>
        <w:t>’s</w:t>
      </w:r>
      <w:r w:rsidRPr="00202659">
        <w:rPr>
          <w:rFonts w:cstheme="minorHAnsi"/>
          <w:sz w:val="24"/>
          <w:szCs w:val="24"/>
        </w:rPr>
        <w:t xml:space="preserve"> </w:t>
      </w:r>
      <w:r w:rsidR="00FB2380">
        <w:rPr>
          <w:rFonts w:cstheme="minorHAnsi"/>
          <w:sz w:val="24"/>
          <w:szCs w:val="24"/>
        </w:rPr>
        <w:t>preference</w:t>
      </w:r>
      <w:r w:rsidRPr="00202659">
        <w:rPr>
          <w:rFonts w:cstheme="minorHAnsi"/>
          <w:sz w:val="24"/>
          <w:szCs w:val="24"/>
        </w:rPr>
        <w:t xml:space="preserve">. A GACH, </w:t>
      </w:r>
      <w:r w:rsidR="00CE45B1">
        <w:rPr>
          <w:rFonts w:cstheme="minorHAnsi"/>
          <w:sz w:val="24"/>
          <w:szCs w:val="24"/>
        </w:rPr>
        <w:t>r</w:t>
      </w:r>
      <w:r w:rsidRPr="00202659">
        <w:rPr>
          <w:rFonts w:cstheme="minorHAnsi"/>
          <w:sz w:val="24"/>
          <w:szCs w:val="24"/>
        </w:rPr>
        <w:t xml:space="preserve">ehabilitation </w:t>
      </w:r>
      <w:r w:rsidR="00CE45B1">
        <w:rPr>
          <w:rFonts w:cstheme="minorHAnsi"/>
          <w:sz w:val="24"/>
          <w:szCs w:val="24"/>
        </w:rPr>
        <w:t>h</w:t>
      </w:r>
      <w:r w:rsidRPr="00202659">
        <w:rPr>
          <w:rFonts w:cstheme="minorHAnsi"/>
          <w:sz w:val="24"/>
          <w:szCs w:val="24"/>
        </w:rPr>
        <w:t>ospital</w:t>
      </w:r>
      <w:r w:rsidR="00FB2380">
        <w:rPr>
          <w:rFonts w:cstheme="minorHAnsi"/>
          <w:sz w:val="24"/>
          <w:szCs w:val="24"/>
        </w:rPr>
        <w:t>,</w:t>
      </w:r>
      <w:r w:rsidRPr="00202659">
        <w:rPr>
          <w:rFonts w:cstheme="minorHAnsi"/>
          <w:sz w:val="24"/>
          <w:szCs w:val="24"/>
        </w:rPr>
        <w:t xml:space="preserve"> or </w:t>
      </w:r>
      <w:r w:rsidR="00CE45B1">
        <w:rPr>
          <w:rFonts w:cstheme="minorHAnsi"/>
          <w:sz w:val="24"/>
          <w:szCs w:val="24"/>
        </w:rPr>
        <w:t>l</w:t>
      </w:r>
      <w:r w:rsidRPr="00202659">
        <w:rPr>
          <w:rFonts w:cstheme="minorHAnsi"/>
          <w:sz w:val="24"/>
          <w:szCs w:val="24"/>
        </w:rPr>
        <w:t>ong-</w:t>
      </w:r>
      <w:r w:rsidR="00CE45B1">
        <w:rPr>
          <w:rFonts w:cstheme="minorHAnsi"/>
          <w:sz w:val="24"/>
          <w:szCs w:val="24"/>
        </w:rPr>
        <w:t>t</w:t>
      </w:r>
      <w:r w:rsidRPr="00202659">
        <w:rPr>
          <w:rFonts w:cstheme="minorHAnsi"/>
          <w:sz w:val="24"/>
          <w:szCs w:val="24"/>
        </w:rPr>
        <w:t xml:space="preserve">erm </w:t>
      </w:r>
      <w:r w:rsidR="00CE45B1">
        <w:rPr>
          <w:rFonts w:cstheme="minorHAnsi"/>
          <w:sz w:val="24"/>
          <w:szCs w:val="24"/>
        </w:rPr>
        <w:t>c</w:t>
      </w:r>
      <w:r w:rsidRPr="00202659">
        <w:rPr>
          <w:rFonts w:cstheme="minorHAnsi"/>
          <w:sz w:val="24"/>
          <w:szCs w:val="24"/>
        </w:rPr>
        <w:t xml:space="preserve">are </w:t>
      </w:r>
      <w:r w:rsidR="00CE45B1">
        <w:rPr>
          <w:rFonts w:cstheme="minorHAnsi"/>
          <w:sz w:val="24"/>
          <w:szCs w:val="24"/>
        </w:rPr>
        <w:t>f</w:t>
      </w:r>
      <w:r w:rsidRPr="00202659">
        <w:rPr>
          <w:rFonts w:cstheme="minorHAnsi"/>
          <w:sz w:val="24"/>
          <w:szCs w:val="24"/>
        </w:rPr>
        <w:t>acility can opt out of having the state submit data</w:t>
      </w:r>
      <w:r w:rsidR="00C369CD">
        <w:rPr>
          <w:rFonts w:cstheme="minorHAnsi"/>
          <w:sz w:val="24"/>
          <w:szCs w:val="24"/>
        </w:rPr>
        <w:t xml:space="preserve"> to HHS</w:t>
      </w:r>
      <w:r w:rsidRPr="00202659">
        <w:rPr>
          <w:rFonts w:cstheme="minorHAnsi"/>
          <w:sz w:val="24"/>
          <w:szCs w:val="24"/>
        </w:rPr>
        <w:t xml:space="preserve"> on </w:t>
      </w:r>
      <w:r w:rsidR="003F7A04">
        <w:rPr>
          <w:rFonts w:cstheme="minorHAnsi"/>
          <w:sz w:val="24"/>
          <w:szCs w:val="24"/>
        </w:rPr>
        <w:t>its</w:t>
      </w:r>
      <w:r w:rsidRPr="00202659">
        <w:rPr>
          <w:rFonts w:cstheme="minorHAnsi"/>
          <w:sz w:val="24"/>
          <w:szCs w:val="24"/>
        </w:rPr>
        <w:t xml:space="preserve"> behalf</w:t>
      </w:r>
      <w:r w:rsidR="003F7A04">
        <w:rPr>
          <w:rFonts w:cstheme="minorHAnsi"/>
          <w:sz w:val="24"/>
          <w:szCs w:val="24"/>
        </w:rPr>
        <w:t xml:space="preserve"> by </w:t>
      </w:r>
      <w:r w:rsidR="00CE45B1">
        <w:rPr>
          <w:rFonts w:cstheme="minorHAnsi"/>
          <w:sz w:val="24"/>
          <w:szCs w:val="24"/>
        </w:rPr>
        <w:t xml:space="preserve">sending an </w:t>
      </w:r>
      <w:r w:rsidR="003F7A04">
        <w:rPr>
          <w:rFonts w:cstheme="minorHAnsi"/>
          <w:sz w:val="24"/>
          <w:szCs w:val="24"/>
        </w:rPr>
        <w:t xml:space="preserve">e-mail </w:t>
      </w:r>
      <w:r w:rsidR="00CE45B1">
        <w:rPr>
          <w:rFonts w:cstheme="minorHAnsi"/>
          <w:sz w:val="24"/>
          <w:szCs w:val="24"/>
        </w:rPr>
        <w:t xml:space="preserve">to </w:t>
      </w:r>
      <w:r w:rsidR="003F7A04">
        <w:rPr>
          <w:rFonts w:cstheme="minorHAnsi"/>
          <w:sz w:val="24"/>
          <w:szCs w:val="24"/>
        </w:rPr>
        <w:t xml:space="preserve">CDPH at </w:t>
      </w:r>
      <w:hyperlink r:id="rId10" w:history="1">
        <w:r w:rsidR="003F7A04" w:rsidRPr="009C1103">
          <w:rPr>
            <w:rStyle w:val="Hyperlink"/>
            <w:rFonts w:cstheme="minorHAnsi"/>
            <w:sz w:val="24"/>
            <w:szCs w:val="24"/>
          </w:rPr>
          <w:t>COVID-19-CHCQData@cdph.ca.gov</w:t>
        </w:r>
      </w:hyperlink>
      <w:r w:rsidR="003F7A04">
        <w:rPr>
          <w:rFonts w:cstheme="minorHAnsi"/>
          <w:sz w:val="24"/>
          <w:szCs w:val="24"/>
        </w:rPr>
        <w:t>.</w:t>
      </w:r>
      <w:r w:rsidRPr="00202659">
        <w:rPr>
          <w:rFonts w:cstheme="minorHAnsi"/>
          <w:sz w:val="24"/>
          <w:szCs w:val="24"/>
        </w:rPr>
        <w:t xml:space="preserve"> After informing </w:t>
      </w:r>
      <w:r w:rsidR="003F7A04">
        <w:rPr>
          <w:rFonts w:cstheme="minorHAnsi"/>
          <w:sz w:val="24"/>
          <w:szCs w:val="24"/>
        </w:rPr>
        <w:t>CDPH of its desire to opt out</w:t>
      </w:r>
      <w:r w:rsidRPr="00202659">
        <w:rPr>
          <w:rFonts w:cstheme="minorHAnsi"/>
          <w:sz w:val="24"/>
          <w:szCs w:val="24"/>
        </w:rPr>
        <w:t xml:space="preserve">, the </w:t>
      </w:r>
      <w:r w:rsidR="00530138">
        <w:rPr>
          <w:rFonts w:cstheme="minorHAnsi"/>
          <w:sz w:val="24"/>
          <w:szCs w:val="24"/>
        </w:rPr>
        <w:t>hospital</w:t>
      </w:r>
      <w:r w:rsidRPr="00202659">
        <w:rPr>
          <w:rFonts w:cstheme="minorHAnsi"/>
          <w:sz w:val="24"/>
          <w:szCs w:val="24"/>
        </w:rPr>
        <w:t xml:space="preserve"> </w:t>
      </w:r>
      <w:r w:rsidR="003F7A04">
        <w:rPr>
          <w:rFonts w:cstheme="minorHAnsi"/>
          <w:sz w:val="24"/>
          <w:szCs w:val="24"/>
        </w:rPr>
        <w:t>must</w:t>
      </w:r>
      <w:r w:rsidRPr="00202659">
        <w:rPr>
          <w:rFonts w:cstheme="minorHAnsi"/>
          <w:sz w:val="24"/>
          <w:szCs w:val="24"/>
        </w:rPr>
        <w:t xml:space="preserve"> report to </w:t>
      </w:r>
      <w:r w:rsidR="00CE45B1">
        <w:rPr>
          <w:rFonts w:cstheme="minorHAnsi"/>
          <w:sz w:val="24"/>
          <w:szCs w:val="24"/>
        </w:rPr>
        <w:t xml:space="preserve">both </w:t>
      </w:r>
      <w:r w:rsidR="00FB2380">
        <w:rPr>
          <w:rFonts w:cstheme="minorHAnsi"/>
          <w:sz w:val="24"/>
          <w:szCs w:val="24"/>
        </w:rPr>
        <w:t xml:space="preserve">the </w:t>
      </w:r>
      <w:r w:rsidRPr="00202659">
        <w:rPr>
          <w:rFonts w:cstheme="minorHAnsi"/>
          <w:sz w:val="24"/>
          <w:szCs w:val="24"/>
        </w:rPr>
        <w:t xml:space="preserve">CHA </w:t>
      </w:r>
      <w:r w:rsidR="00FB2380">
        <w:rPr>
          <w:rFonts w:cstheme="minorHAnsi"/>
          <w:sz w:val="24"/>
          <w:szCs w:val="24"/>
        </w:rPr>
        <w:t>COVID</w:t>
      </w:r>
      <w:r w:rsidR="002B0BD4">
        <w:rPr>
          <w:rFonts w:cstheme="minorHAnsi"/>
          <w:sz w:val="24"/>
          <w:szCs w:val="24"/>
        </w:rPr>
        <w:t>-19</w:t>
      </w:r>
      <w:r w:rsidR="00FB2380">
        <w:rPr>
          <w:rFonts w:cstheme="minorHAnsi"/>
          <w:sz w:val="24"/>
          <w:szCs w:val="24"/>
        </w:rPr>
        <w:t xml:space="preserve"> Track</w:t>
      </w:r>
      <w:r w:rsidR="002B0BD4">
        <w:rPr>
          <w:rFonts w:cstheme="minorHAnsi"/>
          <w:sz w:val="24"/>
          <w:szCs w:val="24"/>
        </w:rPr>
        <w:t>ing Tool</w:t>
      </w:r>
      <w:r w:rsidRPr="00202659">
        <w:rPr>
          <w:rFonts w:cstheme="minorHAnsi"/>
          <w:sz w:val="24"/>
          <w:szCs w:val="24"/>
        </w:rPr>
        <w:t xml:space="preserve"> </w:t>
      </w:r>
      <w:r w:rsidRPr="00C73C39">
        <w:rPr>
          <w:rFonts w:cstheme="minorHAnsi"/>
          <w:b/>
          <w:bCs/>
          <w:sz w:val="24"/>
          <w:szCs w:val="24"/>
        </w:rPr>
        <w:t>and</w:t>
      </w:r>
      <w:r w:rsidRPr="00202659">
        <w:rPr>
          <w:rFonts w:cstheme="minorHAnsi"/>
          <w:sz w:val="24"/>
          <w:szCs w:val="24"/>
        </w:rPr>
        <w:t xml:space="preserve"> </w:t>
      </w:r>
      <w:r w:rsidR="003F7A04">
        <w:rPr>
          <w:rFonts w:cstheme="minorHAnsi"/>
          <w:sz w:val="24"/>
          <w:szCs w:val="24"/>
        </w:rPr>
        <w:t>the</w:t>
      </w:r>
      <w:r w:rsidRPr="00202659">
        <w:rPr>
          <w:rFonts w:cstheme="minorHAnsi"/>
          <w:sz w:val="24"/>
          <w:szCs w:val="24"/>
        </w:rPr>
        <w:t xml:space="preserve"> HHS </w:t>
      </w:r>
      <w:proofErr w:type="spellStart"/>
      <w:r w:rsidR="003F7A04">
        <w:rPr>
          <w:rFonts w:cstheme="minorHAnsi"/>
          <w:sz w:val="24"/>
          <w:szCs w:val="24"/>
        </w:rPr>
        <w:t>TeleTracking</w:t>
      </w:r>
      <w:proofErr w:type="spellEnd"/>
      <w:r w:rsidR="003F7A04">
        <w:rPr>
          <w:rFonts w:cstheme="minorHAnsi"/>
          <w:sz w:val="24"/>
          <w:szCs w:val="24"/>
        </w:rPr>
        <w:t xml:space="preserve"> portal </w:t>
      </w:r>
      <w:r w:rsidR="00130387" w:rsidRPr="00202659">
        <w:rPr>
          <w:rFonts w:cstheme="minorHAnsi"/>
          <w:sz w:val="24"/>
          <w:szCs w:val="24"/>
        </w:rPr>
        <w:t>(n</w:t>
      </w:r>
      <w:r w:rsidRPr="00202659">
        <w:rPr>
          <w:rFonts w:cstheme="minorHAnsi"/>
          <w:sz w:val="24"/>
          <w:szCs w:val="24"/>
        </w:rPr>
        <w:t xml:space="preserve">ote, this is not applicable to </w:t>
      </w:r>
      <w:r w:rsidR="00CE45B1">
        <w:rPr>
          <w:rFonts w:cstheme="minorHAnsi"/>
          <w:sz w:val="24"/>
          <w:szCs w:val="24"/>
        </w:rPr>
        <w:t>p</w:t>
      </w:r>
      <w:r w:rsidRPr="00202659">
        <w:rPr>
          <w:rFonts w:cstheme="minorHAnsi"/>
          <w:sz w:val="24"/>
          <w:szCs w:val="24"/>
        </w:rPr>
        <w:t xml:space="preserve">sychiatric </w:t>
      </w:r>
      <w:r w:rsidR="00CE45B1">
        <w:rPr>
          <w:rFonts w:cstheme="minorHAnsi"/>
          <w:sz w:val="24"/>
          <w:szCs w:val="24"/>
        </w:rPr>
        <w:t>h</w:t>
      </w:r>
      <w:r w:rsidRPr="00202659">
        <w:rPr>
          <w:rFonts w:cstheme="minorHAnsi"/>
          <w:sz w:val="24"/>
          <w:szCs w:val="24"/>
        </w:rPr>
        <w:t xml:space="preserve">ospitals </w:t>
      </w:r>
      <w:r w:rsidR="00B90D4C">
        <w:rPr>
          <w:rFonts w:cstheme="minorHAnsi"/>
          <w:sz w:val="24"/>
          <w:szCs w:val="24"/>
        </w:rPr>
        <w:t xml:space="preserve">that </w:t>
      </w:r>
      <w:r w:rsidRPr="00202659">
        <w:rPr>
          <w:rFonts w:cstheme="minorHAnsi"/>
          <w:sz w:val="24"/>
          <w:szCs w:val="24"/>
        </w:rPr>
        <w:t xml:space="preserve">must report their data </w:t>
      </w:r>
      <w:r w:rsidR="003F7A04">
        <w:rPr>
          <w:rFonts w:cstheme="minorHAnsi"/>
          <w:sz w:val="24"/>
          <w:szCs w:val="24"/>
        </w:rPr>
        <w:t xml:space="preserve">directly </w:t>
      </w:r>
      <w:r w:rsidRPr="00202659">
        <w:rPr>
          <w:rFonts w:cstheme="minorHAnsi"/>
          <w:sz w:val="24"/>
          <w:szCs w:val="24"/>
        </w:rPr>
        <w:t>to HHS</w:t>
      </w:r>
      <w:r w:rsidR="00130387" w:rsidRPr="00202659">
        <w:rPr>
          <w:rFonts w:cstheme="minorHAnsi"/>
          <w:sz w:val="24"/>
          <w:szCs w:val="24"/>
        </w:rPr>
        <w:t>)</w:t>
      </w:r>
      <w:r w:rsidRPr="00202659">
        <w:rPr>
          <w:rFonts w:cstheme="minorHAnsi"/>
          <w:sz w:val="24"/>
          <w:szCs w:val="24"/>
        </w:rPr>
        <w:t>.</w:t>
      </w:r>
      <w:r w:rsidR="00130387" w:rsidRPr="00202659">
        <w:rPr>
          <w:rFonts w:cstheme="minorHAnsi"/>
          <w:sz w:val="24"/>
          <w:szCs w:val="24"/>
        </w:rPr>
        <w:t xml:space="preserve"> </w:t>
      </w:r>
    </w:p>
    <w:p w14:paraId="18B43753" w14:textId="77777777" w:rsidR="00C56DF6" w:rsidRPr="00202659" w:rsidRDefault="00C56DF6" w:rsidP="005C707B">
      <w:pPr>
        <w:spacing w:after="120" w:line="276" w:lineRule="auto"/>
        <w:jc w:val="both"/>
        <w:rPr>
          <w:rFonts w:cstheme="minorHAnsi"/>
          <w:sz w:val="24"/>
          <w:szCs w:val="24"/>
        </w:rPr>
      </w:pPr>
    </w:p>
    <w:tbl>
      <w:tblPr>
        <w:tblStyle w:val="GridTable4-Accent3"/>
        <w:tblW w:w="9535" w:type="dxa"/>
        <w:tblLook w:val="04A0" w:firstRow="1" w:lastRow="0" w:firstColumn="1" w:lastColumn="0" w:noHBand="0" w:noVBand="1"/>
      </w:tblPr>
      <w:tblGrid>
        <w:gridCol w:w="1627"/>
        <w:gridCol w:w="5928"/>
        <w:gridCol w:w="1980"/>
      </w:tblGrid>
      <w:tr w:rsidR="00327A45" w:rsidRPr="00202659" w14:paraId="58918B10" w14:textId="77777777" w:rsidTr="00FE0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0E4AA" w14:textId="77777777" w:rsidR="00327A45" w:rsidRPr="00202659" w:rsidRDefault="00327A45" w:rsidP="005C707B">
            <w:pPr>
              <w:spacing w:after="120" w:line="276" w:lineRule="auto"/>
              <w:jc w:val="both"/>
              <w:rPr>
                <w:rFonts w:cstheme="minorHAnsi"/>
                <w:sz w:val="24"/>
                <w:szCs w:val="24"/>
              </w:rPr>
            </w:pPr>
            <w:r w:rsidRPr="00202659">
              <w:rPr>
                <w:rFonts w:cstheme="minorHAnsi"/>
                <w:sz w:val="24"/>
                <w:szCs w:val="24"/>
              </w:rPr>
              <w:t>Facility Type</w:t>
            </w:r>
          </w:p>
        </w:tc>
        <w:tc>
          <w:tcPr>
            <w:tcW w:w="5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120B5" w14:textId="77777777" w:rsidR="00327A45" w:rsidRPr="00202659" w:rsidRDefault="00327A45" w:rsidP="005C707B">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Reporting To</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07626" w14:textId="77777777" w:rsidR="00327A45" w:rsidRPr="00202659" w:rsidRDefault="00327A45" w:rsidP="005C707B">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Frequency</w:t>
            </w:r>
          </w:p>
        </w:tc>
      </w:tr>
      <w:tr w:rsidR="00327A45" w:rsidRPr="00202659" w14:paraId="017F5667" w14:textId="77777777" w:rsidTr="00FE0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FFFFFF" w:themeColor="background1"/>
            </w:tcBorders>
          </w:tcPr>
          <w:p w14:paraId="6290B702" w14:textId="77777777" w:rsidR="00327A45" w:rsidRPr="00202659" w:rsidRDefault="00327A45" w:rsidP="005C707B">
            <w:pPr>
              <w:spacing w:after="120" w:line="276" w:lineRule="auto"/>
              <w:jc w:val="both"/>
              <w:rPr>
                <w:rFonts w:cstheme="minorHAnsi"/>
                <w:sz w:val="24"/>
                <w:szCs w:val="24"/>
              </w:rPr>
            </w:pPr>
            <w:r w:rsidRPr="00202659">
              <w:rPr>
                <w:rFonts w:cstheme="minorHAnsi"/>
                <w:sz w:val="24"/>
                <w:szCs w:val="24"/>
              </w:rPr>
              <w:t>General Acute Care Hospitals (GACHs)</w:t>
            </w:r>
          </w:p>
        </w:tc>
        <w:tc>
          <w:tcPr>
            <w:tcW w:w="5928" w:type="dxa"/>
            <w:tcBorders>
              <w:top w:val="single" w:sz="4" w:space="0" w:color="FFFFFF" w:themeColor="background1"/>
            </w:tcBorders>
          </w:tcPr>
          <w:p w14:paraId="64C9AB87" w14:textId="00AE3CC0" w:rsidR="00327A45" w:rsidRPr="00202659" w:rsidRDefault="00327A45" w:rsidP="0005580F">
            <w:pPr>
              <w:pStyle w:val="ListParagraph"/>
              <w:numPr>
                <w:ilvl w:val="0"/>
                <w:numId w:val="6"/>
              </w:numPr>
              <w:spacing w:after="120" w:line="276" w:lineRule="auto"/>
              <w:ind w:left="276"/>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 xml:space="preserve">CHA </w:t>
            </w:r>
            <w:r w:rsidR="00223E2A">
              <w:rPr>
                <w:rFonts w:cstheme="minorHAnsi"/>
                <w:sz w:val="24"/>
                <w:szCs w:val="24"/>
              </w:rPr>
              <w:t>COVID</w:t>
            </w:r>
            <w:r w:rsidR="002B0BD4">
              <w:rPr>
                <w:rFonts w:cstheme="minorHAnsi"/>
                <w:sz w:val="24"/>
                <w:szCs w:val="24"/>
              </w:rPr>
              <w:t>-19</w:t>
            </w:r>
            <w:r w:rsidR="00223E2A">
              <w:rPr>
                <w:rFonts w:cstheme="minorHAnsi"/>
                <w:sz w:val="24"/>
                <w:szCs w:val="24"/>
              </w:rPr>
              <w:t xml:space="preserve"> Track</w:t>
            </w:r>
            <w:r w:rsidR="002B0BD4">
              <w:rPr>
                <w:rFonts w:cstheme="minorHAnsi"/>
                <w:sz w:val="24"/>
                <w:szCs w:val="24"/>
              </w:rPr>
              <w:t>ing Tool</w:t>
            </w:r>
            <w:r w:rsidRPr="00202659">
              <w:rPr>
                <w:rFonts w:cstheme="minorHAnsi"/>
                <w:sz w:val="24"/>
                <w:szCs w:val="24"/>
              </w:rPr>
              <w:t xml:space="preserve"> </w:t>
            </w:r>
            <w:r w:rsidR="00B90D4C" w:rsidRPr="00202659">
              <w:rPr>
                <w:rFonts w:cstheme="minorHAnsi"/>
                <w:sz w:val="24"/>
                <w:szCs w:val="24"/>
              </w:rPr>
              <w:t>–</w:t>
            </w:r>
            <w:r w:rsidRPr="00202659">
              <w:rPr>
                <w:rFonts w:cstheme="minorHAnsi"/>
                <w:sz w:val="24"/>
                <w:szCs w:val="24"/>
              </w:rPr>
              <w:t xml:space="preserve"> </w:t>
            </w:r>
            <w:r w:rsidRPr="00202659">
              <w:rPr>
                <w:rFonts w:cstheme="minorHAnsi"/>
                <w:b/>
                <w:bCs/>
                <w:sz w:val="24"/>
                <w:szCs w:val="24"/>
              </w:rPr>
              <w:t>Required</w:t>
            </w:r>
          </w:p>
          <w:p w14:paraId="27C65826" w14:textId="639987C5" w:rsidR="00327A45" w:rsidRPr="00202659" w:rsidRDefault="00327A45" w:rsidP="0005580F">
            <w:pPr>
              <w:pStyle w:val="ListParagraph"/>
              <w:numPr>
                <w:ilvl w:val="0"/>
                <w:numId w:val="6"/>
              </w:numPr>
              <w:spacing w:after="120" w:line="276" w:lineRule="auto"/>
              <w:ind w:left="276"/>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 xml:space="preserve">HHS </w:t>
            </w:r>
            <w:proofErr w:type="spellStart"/>
            <w:r w:rsidRPr="00202659">
              <w:rPr>
                <w:rFonts w:cstheme="minorHAnsi"/>
                <w:sz w:val="24"/>
                <w:szCs w:val="24"/>
              </w:rPr>
              <w:t>TeleTracking</w:t>
            </w:r>
            <w:proofErr w:type="spellEnd"/>
            <w:r w:rsidRPr="00202659">
              <w:rPr>
                <w:rFonts w:cstheme="minorHAnsi"/>
                <w:sz w:val="24"/>
                <w:szCs w:val="24"/>
              </w:rPr>
              <w:t xml:space="preserve"> </w:t>
            </w:r>
            <w:r w:rsidR="003F7A04">
              <w:rPr>
                <w:rFonts w:cstheme="minorHAnsi"/>
                <w:sz w:val="24"/>
                <w:szCs w:val="24"/>
              </w:rPr>
              <w:t xml:space="preserve">Portal </w:t>
            </w:r>
            <w:r w:rsidR="00B90D4C">
              <w:rPr>
                <w:rFonts w:cstheme="minorHAnsi"/>
                <w:sz w:val="24"/>
                <w:szCs w:val="24"/>
              </w:rPr>
              <w:t>–</w:t>
            </w:r>
            <w:r w:rsidRPr="00202659">
              <w:rPr>
                <w:rFonts w:cstheme="minorHAnsi"/>
                <w:sz w:val="24"/>
                <w:szCs w:val="24"/>
              </w:rPr>
              <w:t xml:space="preserve"> </w:t>
            </w:r>
            <w:r w:rsidRPr="00202659">
              <w:rPr>
                <w:rFonts w:cstheme="minorHAnsi"/>
                <w:b/>
                <w:bCs/>
                <w:sz w:val="24"/>
                <w:szCs w:val="24"/>
              </w:rPr>
              <w:t>Optional</w:t>
            </w:r>
            <w:r w:rsidR="00B90D4C">
              <w:rPr>
                <w:rFonts w:cstheme="minorHAnsi"/>
                <w:sz w:val="24"/>
                <w:szCs w:val="24"/>
              </w:rPr>
              <w:t>.</w:t>
            </w:r>
            <w:r w:rsidRPr="00202659">
              <w:rPr>
                <w:rFonts w:cstheme="minorHAnsi"/>
                <w:sz w:val="24"/>
                <w:szCs w:val="24"/>
              </w:rPr>
              <w:t xml:space="preserve"> GACHs must </w:t>
            </w:r>
            <w:r w:rsidR="003F7A04">
              <w:rPr>
                <w:rFonts w:cstheme="minorHAnsi"/>
                <w:sz w:val="24"/>
                <w:szCs w:val="24"/>
              </w:rPr>
              <w:t>notify</w:t>
            </w:r>
            <w:r w:rsidRPr="00202659">
              <w:rPr>
                <w:rFonts w:cstheme="minorHAnsi"/>
                <w:sz w:val="24"/>
                <w:szCs w:val="24"/>
              </w:rPr>
              <w:t xml:space="preserve"> CDPH if they </w:t>
            </w:r>
            <w:r w:rsidR="003F7A04">
              <w:rPr>
                <w:rFonts w:cstheme="minorHAnsi"/>
                <w:sz w:val="24"/>
                <w:szCs w:val="24"/>
              </w:rPr>
              <w:t xml:space="preserve">choose to </w:t>
            </w:r>
            <w:r w:rsidRPr="00202659">
              <w:rPr>
                <w:rFonts w:cstheme="minorHAnsi"/>
                <w:sz w:val="24"/>
                <w:szCs w:val="24"/>
              </w:rPr>
              <w:t xml:space="preserve">opt out of having the state submit </w:t>
            </w:r>
            <w:r w:rsidR="003F7A04">
              <w:rPr>
                <w:rFonts w:cstheme="minorHAnsi"/>
                <w:sz w:val="24"/>
                <w:szCs w:val="24"/>
              </w:rPr>
              <w:t>data</w:t>
            </w:r>
            <w:r w:rsidRPr="00202659">
              <w:rPr>
                <w:rFonts w:cstheme="minorHAnsi"/>
                <w:sz w:val="24"/>
                <w:szCs w:val="24"/>
              </w:rPr>
              <w:t xml:space="preserve"> on </w:t>
            </w:r>
            <w:r w:rsidR="00B90D4C">
              <w:rPr>
                <w:rFonts w:cstheme="minorHAnsi"/>
                <w:sz w:val="24"/>
                <w:szCs w:val="24"/>
              </w:rPr>
              <w:t>their</w:t>
            </w:r>
            <w:r w:rsidR="00B90D4C" w:rsidRPr="00202659">
              <w:rPr>
                <w:rFonts w:cstheme="minorHAnsi"/>
                <w:sz w:val="24"/>
                <w:szCs w:val="24"/>
              </w:rPr>
              <w:t xml:space="preserve"> </w:t>
            </w:r>
            <w:r w:rsidRPr="00202659">
              <w:rPr>
                <w:rFonts w:cstheme="minorHAnsi"/>
                <w:sz w:val="24"/>
                <w:szCs w:val="24"/>
              </w:rPr>
              <w:t>behalf.</w:t>
            </w:r>
          </w:p>
        </w:tc>
        <w:tc>
          <w:tcPr>
            <w:tcW w:w="1980" w:type="dxa"/>
            <w:tcBorders>
              <w:top w:val="single" w:sz="4" w:space="0" w:color="FFFFFF" w:themeColor="background1"/>
            </w:tcBorders>
          </w:tcPr>
          <w:p w14:paraId="7F30782D" w14:textId="77777777" w:rsidR="00327A45" w:rsidRPr="00202659" w:rsidRDefault="00327A45" w:rsidP="005C707B">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Daily</w:t>
            </w:r>
          </w:p>
        </w:tc>
      </w:tr>
      <w:tr w:rsidR="00327A45" w:rsidRPr="00202659" w14:paraId="5D009089" w14:textId="77777777" w:rsidTr="00FE08CC">
        <w:tc>
          <w:tcPr>
            <w:cnfStyle w:val="001000000000" w:firstRow="0" w:lastRow="0" w:firstColumn="1" w:lastColumn="0" w:oddVBand="0" w:evenVBand="0" w:oddHBand="0" w:evenHBand="0" w:firstRowFirstColumn="0" w:firstRowLastColumn="0" w:lastRowFirstColumn="0" w:lastRowLastColumn="0"/>
            <w:tcW w:w="1627" w:type="dxa"/>
          </w:tcPr>
          <w:p w14:paraId="0D22713B" w14:textId="77777777" w:rsidR="00327A45" w:rsidRPr="00202659" w:rsidRDefault="00327A45" w:rsidP="005C707B">
            <w:pPr>
              <w:spacing w:after="120" w:line="276" w:lineRule="auto"/>
              <w:jc w:val="both"/>
              <w:rPr>
                <w:rFonts w:cstheme="minorHAnsi"/>
                <w:sz w:val="24"/>
                <w:szCs w:val="24"/>
              </w:rPr>
            </w:pPr>
            <w:r w:rsidRPr="00202659">
              <w:rPr>
                <w:rFonts w:cstheme="minorHAnsi"/>
                <w:sz w:val="24"/>
                <w:szCs w:val="24"/>
              </w:rPr>
              <w:t>Psychiatric Hospitals</w:t>
            </w:r>
          </w:p>
        </w:tc>
        <w:tc>
          <w:tcPr>
            <w:tcW w:w="5928" w:type="dxa"/>
          </w:tcPr>
          <w:p w14:paraId="7D5EA6AB" w14:textId="77777777" w:rsidR="00327A45" w:rsidRPr="00202659" w:rsidRDefault="00327A45" w:rsidP="0005580F">
            <w:pPr>
              <w:pStyle w:val="ListParagraph"/>
              <w:numPr>
                <w:ilvl w:val="0"/>
                <w:numId w:val="6"/>
              </w:numPr>
              <w:spacing w:after="120" w:line="276" w:lineRule="auto"/>
              <w:ind w:left="276"/>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 xml:space="preserve">HHS </w:t>
            </w:r>
            <w:proofErr w:type="spellStart"/>
            <w:r w:rsidRPr="00202659">
              <w:rPr>
                <w:rFonts w:cstheme="minorHAnsi"/>
                <w:sz w:val="24"/>
                <w:szCs w:val="24"/>
              </w:rPr>
              <w:t>TeleTracking</w:t>
            </w:r>
            <w:proofErr w:type="spellEnd"/>
            <w:r w:rsidRPr="00202659">
              <w:rPr>
                <w:rFonts w:cstheme="minorHAnsi"/>
                <w:sz w:val="24"/>
                <w:szCs w:val="24"/>
              </w:rPr>
              <w:t xml:space="preserve"> - </w:t>
            </w:r>
            <w:r w:rsidRPr="00202659">
              <w:rPr>
                <w:rFonts w:cstheme="minorHAnsi"/>
                <w:b/>
                <w:bCs/>
                <w:sz w:val="24"/>
                <w:szCs w:val="24"/>
              </w:rPr>
              <w:t>Required</w:t>
            </w:r>
          </w:p>
        </w:tc>
        <w:tc>
          <w:tcPr>
            <w:tcW w:w="1980" w:type="dxa"/>
          </w:tcPr>
          <w:p w14:paraId="332CE957" w14:textId="51EBA44D" w:rsidR="00327A45" w:rsidRPr="00202659" w:rsidRDefault="00327A45" w:rsidP="005C707B">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Weekly</w:t>
            </w:r>
            <w:r w:rsidR="00FE08CC">
              <w:rPr>
                <w:rFonts w:cstheme="minorHAnsi"/>
                <w:sz w:val="24"/>
                <w:szCs w:val="24"/>
              </w:rPr>
              <w:t xml:space="preserve">:              </w:t>
            </w:r>
            <w:r w:rsidRPr="00202659">
              <w:rPr>
                <w:rFonts w:cstheme="minorHAnsi"/>
                <w:sz w:val="24"/>
                <w:szCs w:val="24"/>
              </w:rPr>
              <w:t>Wednesdays</w:t>
            </w:r>
          </w:p>
        </w:tc>
      </w:tr>
      <w:tr w:rsidR="00327A45" w:rsidRPr="00202659" w14:paraId="03F4A255" w14:textId="77777777" w:rsidTr="00FE0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79B5C11E" w14:textId="77777777" w:rsidR="00327A45" w:rsidRPr="00202659" w:rsidRDefault="00327A45" w:rsidP="005C707B">
            <w:pPr>
              <w:spacing w:after="120" w:line="276" w:lineRule="auto"/>
              <w:jc w:val="both"/>
              <w:rPr>
                <w:rFonts w:cstheme="minorHAnsi"/>
                <w:sz w:val="24"/>
                <w:szCs w:val="24"/>
              </w:rPr>
            </w:pPr>
            <w:r w:rsidRPr="00202659">
              <w:rPr>
                <w:rFonts w:cstheme="minorHAnsi"/>
                <w:sz w:val="24"/>
                <w:szCs w:val="24"/>
              </w:rPr>
              <w:t>Rehabilitation Hospitals</w:t>
            </w:r>
          </w:p>
        </w:tc>
        <w:tc>
          <w:tcPr>
            <w:tcW w:w="5928" w:type="dxa"/>
          </w:tcPr>
          <w:p w14:paraId="4CBE8493" w14:textId="05A008B8" w:rsidR="00327A45" w:rsidRPr="00202659" w:rsidRDefault="002B0BD4" w:rsidP="0005580F">
            <w:pPr>
              <w:pStyle w:val="ListParagraph"/>
              <w:numPr>
                <w:ilvl w:val="0"/>
                <w:numId w:val="6"/>
              </w:numPr>
              <w:spacing w:after="120" w:line="276" w:lineRule="auto"/>
              <w:ind w:left="276"/>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 xml:space="preserve">CHA </w:t>
            </w:r>
            <w:r>
              <w:rPr>
                <w:rFonts w:cstheme="minorHAnsi"/>
                <w:sz w:val="24"/>
                <w:szCs w:val="24"/>
              </w:rPr>
              <w:t>COVID-19 Tracking Tool</w:t>
            </w:r>
            <w:r w:rsidRPr="00202659">
              <w:rPr>
                <w:rFonts w:cstheme="minorHAnsi"/>
                <w:sz w:val="24"/>
                <w:szCs w:val="24"/>
              </w:rPr>
              <w:t xml:space="preserve"> </w:t>
            </w:r>
            <w:r w:rsidR="00327A45" w:rsidRPr="00202659">
              <w:rPr>
                <w:rFonts w:cstheme="minorHAnsi"/>
                <w:sz w:val="24"/>
                <w:szCs w:val="24"/>
              </w:rPr>
              <w:t xml:space="preserve">– </w:t>
            </w:r>
            <w:r w:rsidR="00327A45" w:rsidRPr="00202659">
              <w:rPr>
                <w:rFonts w:cstheme="minorHAnsi"/>
                <w:b/>
                <w:bCs/>
                <w:sz w:val="24"/>
                <w:szCs w:val="24"/>
              </w:rPr>
              <w:t>Required</w:t>
            </w:r>
          </w:p>
          <w:p w14:paraId="43F0CBCD" w14:textId="5C553DD8" w:rsidR="00327A45" w:rsidRPr="00202659" w:rsidRDefault="00327A45" w:rsidP="0005580F">
            <w:pPr>
              <w:pStyle w:val="ListParagraph"/>
              <w:numPr>
                <w:ilvl w:val="0"/>
                <w:numId w:val="6"/>
              </w:numPr>
              <w:spacing w:after="120" w:line="276" w:lineRule="auto"/>
              <w:ind w:left="276"/>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 xml:space="preserve">HHS </w:t>
            </w:r>
            <w:proofErr w:type="spellStart"/>
            <w:r w:rsidRPr="00202659">
              <w:rPr>
                <w:rFonts w:cstheme="minorHAnsi"/>
                <w:sz w:val="24"/>
                <w:szCs w:val="24"/>
              </w:rPr>
              <w:t>TeleTracking</w:t>
            </w:r>
            <w:proofErr w:type="spellEnd"/>
            <w:r w:rsidRPr="00202659">
              <w:rPr>
                <w:rFonts w:cstheme="minorHAnsi"/>
                <w:sz w:val="24"/>
                <w:szCs w:val="24"/>
              </w:rPr>
              <w:t xml:space="preserve"> </w:t>
            </w:r>
            <w:r w:rsidR="00B90D4C">
              <w:rPr>
                <w:rFonts w:cstheme="minorHAnsi"/>
                <w:sz w:val="24"/>
                <w:szCs w:val="24"/>
              </w:rPr>
              <w:t>–</w:t>
            </w:r>
            <w:r w:rsidRPr="00202659">
              <w:rPr>
                <w:rFonts w:cstheme="minorHAnsi"/>
                <w:sz w:val="24"/>
                <w:szCs w:val="24"/>
              </w:rPr>
              <w:t xml:space="preserve"> </w:t>
            </w:r>
            <w:r w:rsidRPr="00202659">
              <w:rPr>
                <w:rFonts w:cstheme="minorHAnsi"/>
                <w:b/>
                <w:bCs/>
                <w:sz w:val="24"/>
                <w:szCs w:val="24"/>
              </w:rPr>
              <w:t>Optional</w:t>
            </w:r>
            <w:r w:rsidR="00B90D4C">
              <w:rPr>
                <w:rFonts w:cstheme="minorHAnsi"/>
                <w:sz w:val="24"/>
                <w:szCs w:val="24"/>
              </w:rPr>
              <w:t>.</w:t>
            </w:r>
            <w:r w:rsidRPr="00202659">
              <w:rPr>
                <w:rFonts w:cstheme="minorHAnsi"/>
                <w:sz w:val="24"/>
                <w:szCs w:val="24"/>
              </w:rPr>
              <w:t xml:space="preserve"> Rehabilitation </w:t>
            </w:r>
            <w:r w:rsidR="003F7A04">
              <w:rPr>
                <w:rFonts w:cstheme="minorHAnsi"/>
                <w:sz w:val="24"/>
                <w:szCs w:val="24"/>
              </w:rPr>
              <w:t>h</w:t>
            </w:r>
            <w:r w:rsidRPr="00202659">
              <w:rPr>
                <w:rFonts w:cstheme="minorHAnsi"/>
                <w:sz w:val="24"/>
                <w:szCs w:val="24"/>
              </w:rPr>
              <w:t xml:space="preserve">ospitals </w:t>
            </w:r>
            <w:r w:rsidR="003F7A04" w:rsidRPr="00202659">
              <w:rPr>
                <w:rFonts w:cstheme="minorHAnsi"/>
                <w:sz w:val="24"/>
                <w:szCs w:val="24"/>
              </w:rPr>
              <w:t xml:space="preserve">must </w:t>
            </w:r>
            <w:r w:rsidR="003F7A04">
              <w:rPr>
                <w:rFonts w:cstheme="minorHAnsi"/>
                <w:sz w:val="24"/>
                <w:szCs w:val="24"/>
              </w:rPr>
              <w:t>notify</w:t>
            </w:r>
            <w:r w:rsidR="003F7A04" w:rsidRPr="00202659">
              <w:rPr>
                <w:rFonts w:cstheme="minorHAnsi"/>
                <w:sz w:val="24"/>
                <w:szCs w:val="24"/>
              </w:rPr>
              <w:t xml:space="preserve"> CDPH if they </w:t>
            </w:r>
            <w:r w:rsidR="003F7A04">
              <w:rPr>
                <w:rFonts w:cstheme="minorHAnsi"/>
                <w:sz w:val="24"/>
                <w:szCs w:val="24"/>
              </w:rPr>
              <w:t xml:space="preserve">choose to </w:t>
            </w:r>
            <w:r w:rsidR="003F7A04" w:rsidRPr="00202659">
              <w:rPr>
                <w:rFonts w:cstheme="minorHAnsi"/>
                <w:sz w:val="24"/>
                <w:szCs w:val="24"/>
              </w:rPr>
              <w:t xml:space="preserve">opt out of having the state submit </w:t>
            </w:r>
            <w:r w:rsidR="003F7A04">
              <w:rPr>
                <w:rFonts w:cstheme="minorHAnsi"/>
                <w:sz w:val="24"/>
                <w:szCs w:val="24"/>
              </w:rPr>
              <w:t>data</w:t>
            </w:r>
            <w:r w:rsidR="003F7A04" w:rsidRPr="00202659">
              <w:rPr>
                <w:rFonts w:cstheme="minorHAnsi"/>
                <w:sz w:val="24"/>
                <w:szCs w:val="24"/>
              </w:rPr>
              <w:t xml:space="preserve"> on </w:t>
            </w:r>
            <w:r w:rsidR="00B90D4C">
              <w:rPr>
                <w:rFonts w:cstheme="minorHAnsi"/>
                <w:sz w:val="24"/>
                <w:szCs w:val="24"/>
              </w:rPr>
              <w:t>their</w:t>
            </w:r>
            <w:r w:rsidR="003F7A04" w:rsidRPr="00202659">
              <w:rPr>
                <w:rFonts w:cstheme="minorHAnsi"/>
                <w:sz w:val="24"/>
                <w:szCs w:val="24"/>
              </w:rPr>
              <w:t xml:space="preserve"> behalf.</w:t>
            </w:r>
          </w:p>
        </w:tc>
        <w:tc>
          <w:tcPr>
            <w:tcW w:w="1980" w:type="dxa"/>
          </w:tcPr>
          <w:p w14:paraId="07C74D7E" w14:textId="15110B16" w:rsidR="00327A45" w:rsidRPr="00202659" w:rsidRDefault="00327A45" w:rsidP="005C707B">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02659">
              <w:rPr>
                <w:rFonts w:cstheme="minorHAnsi"/>
                <w:sz w:val="24"/>
                <w:szCs w:val="24"/>
              </w:rPr>
              <w:t>Weekly</w:t>
            </w:r>
            <w:r w:rsidR="00FE08CC">
              <w:rPr>
                <w:rFonts w:cstheme="minorHAnsi"/>
                <w:sz w:val="24"/>
                <w:szCs w:val="24"/>
              </w:rPr>
              <w:t>:</w:t>
            </w:r>
            <w:r w:rsidRPr="00202659">
              <w:rPr>
                <w:rFonts w:cstheme="minorHAnsi"/>
                <w:sz w:val="24"/>
                <w:szCs w:val="24"/>
              </w:rPr>
              <w:t xml:space="preserve"> Wednesdays</w:t>
            </w:r>
          </w:p>
        </w:tc>
      </w:tr>
      <w:tr w:rsidR="00327A45" w:rsidRPr="00202659" w14:paraId="59C8B12E" w14:textId="77777777" w:rsidTr="00FE08CC">
        <w:tc>
          <w:tcPr>
            <w:cnfStyle w:val="001000000000" w:firstRow="0" w:lastRow="0" w:firstColumn="1" w:lastColumn="0" w:oddVBand="0" w:evenVBand="0" w:oddHBand="0" w:evenHBand="0" w:firstRowFirstColumn="0" w:firstRowLastColumn="0" w:lastRowFirstColumn="0" w:lastRowLastColumn="0"/>
            <w:tcW w:w="1627" w:type="dxa"/>
          </w:tcPr>
          <w:p w14:paraId="5B045C43" w14:textId="77777777" w:rsidR="00327A45" w:rsidRPr="00202659" w:rsidRDefault="00327A45" w:rsidP="005C707B">
            <w:pPr>
              <w:spacing w:after="120" w:line="276" w:lineRule="auto"/>
              <w:jc w:val="both"/>
              <w:rPr>
                <w:rFonts w:cstheme="minorHAnsi"/>
                <w:sz w:val="24"/>
                <w:szCs w:val="24"/>
              </w:rPr>
            </w:pPr>
            <w:r w:rsidRPr="00202659">
              <w:rPr>
                <w:rFonts w:cstheme="minorHAnsi"/>
                <w:sz w:val="24"/>
                <w:szCs w:val="24"/>
              </w:rPr>
              <w:t>Long-Term Care Facilities</w:t>
            </w:r>
          </w:p>
        </w:tc>
        <w:tc>
          <w:tcPr>
            <w:tcW w:w="5928" w:type="dxa"/>
          </w:tcPr>
          <w:p w14:paraId="515457D2" w14:textId="3562E73C" w:rsidR="00327A45" w:rsidRPr="00202659" w:rsidRDefault="002B0BD4" w:rsidP="0005580F">
            <w:pPr>
              <w:pStyle w:val="ListParagraph"/>
              <w:numPr>
                <w:ilvl w:val="0"/>
                <w:numId w:val="6"/>
              </w:numPr>
              <w:spacing w:after="120" w:line="276" w:lineRule="auto"/>
              <w:ind w:left="276"/>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 xml:space="preserve">CHA </w:t>
            </w:r>
            <w:r>
              <w:rPr>
                <w:rFonts w:cstheme="minorHAnsi"/>
                <w:sz w:val="24"/>
                <w:szCs w:val="24"/>
              </w:rPr>
              <w:t>COVID-19 Tracking Tool</w:t>
            </w:r>
            <w:r w:rsidRPr="00202659">
              <w:rPr>
                <w:rFonts w:cstheme="minorHAnsi"/>
                <w:sz w:val="24"/>
                <w:szCs w:val="24"/>
              </w:rPr>
              <w:t xml:space="preserve"> </w:t>
            </w:r>
            <w:r w:rsidR="00327A45" w:rsidRPr="00202659">
              <w:rPr>
                <w:rFonts w:cstheme="minorHAnsi"/>
                <w:sz w:val="24"/>
                <w:szCs w:val="24"/>
              </w:rPr>
              <w:t xml:space="preserve">– </w:t>
            </w:r>
            <w:r w:rsidR="00327A45" w:rsidRPr="00202659">
              <w:rPr>
                <w:rFonts w:cstheme="minorHAnsi"/>
                <w:b/>
                <w:bCs/>
                <w:sz w:val="24"/>
                <w:szCs w:val="24"/>
              </w:rPr>
              <w:t>Required</w:t>
            </w:r>
          </w:p>
          <w:p w14:paraId="2BB9F931" w14:textId="7C18C3BF" w:rsidR="00327A45" w:rsidRPr="00202659" w:rsidRDefault="00327A45" w:rsidP="0005580F">
            <w:pPr>
              <w:pStyle w:val="ListParagraph"/>
              <w:numPr>
                <w:ilvl w:val="0"/>
                <w:numId w:val="6"/>
              </w:numPr>
              <w:spacing w:after="120" w:line="276" w:lineRule="auto"/>
              <w:ind w:left="276"/>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 xml:space="preserve">HHS </w:t>
            </w:r>
            <w:proofErr w:type="spellStart"/>
            <w:r w:rsidRPr="00202659">
              <w:rPr>
                <w:rFonts w:cstheme="minorHAnsi"/>
                <w:sz w:val="24"/>
                <w:szCs w:val="24"/>
              </w:rPr>
              <w:t>TeleTracking</w:t>
            </w:r>
            <w:proofErr w:type="spellEnd"/>
            <w:r w:rsidRPr="00202659">
              <w:rPr>
                <w:rFonts w:cstheme="minorHAnsi"/>
                <w:sz w:val="24"/>
                <w:szCs w:val="24"/>
              </w:rPr>
              <w:t xml:space="preserve"> </w:t>
            </w:r>
            <w:r w:rsidR="00B90D4C" w:rsidRPr="00202659">
              <w:rPr>
                <w:rFonts w:cstheme="minorHAnsi"/>
                <w:sz w:val="24"/>
                <w:szCs w:val="24"/>
              </w:rPr>
              <w:t>–</w:t>
            </w:r>
            <w:r w:rsidRPr="00202659">
              <w:rPr>
                <w:rFonts w:cstheme="minorHAnsi"/>
                <w:sz w:val="24"/>
                <w:szCs w:val="24"/>
              </w:rPr>
              <w:t xml:space="preserve"> </w:t>
            </w:r>
            <w:r w:rsidRPr="00202659">
              <w:rPr>
                <w:rFonts w:cstheme="minorHAnsi"/>
                <w:b/>
                <w:bCs/>
                <w:sz w:val="24"/>
                <w:szCs w:val="24"/>
              </w:rPr>
              <w:t>Optional</w:t>
            </w:r>
            <w:r w:rsidR="00B90D4C">
              <w:rPr>
                <w:rFonts w:cstheme="minorHAnsi"/>
                <w:sz w:val="24"/>
                <w:szCs w:val="24"/>
              </w:rPr>
              <w:t>.</w:t>
            </w:r>
            <w:r w:rsidRPr="00202659">
              <w:rPr>
                <w:rFonts w:cstheme="minorHAnsi"/>
                <w:sz w:val="24"/>
                <w:szCs w:val="24"/>
              </w:rPr>
              <w:t xml:space="preserve"> </w:t>
            </w:r>
            <w:r w:rsidR="00B90D4C">
              <w:rPr>
                <w:rFonts w:cstheme="minorHAnsi"/>
                <w:sz w:val="24"/>
                <w:szCs w:val="24"/>
              </w:rPr>
              <w:t>L</w:t>
            </w:r>
            <w:r w:rsidRPr="00202659">
              <w:rPr>
                <w:rFonts w:cstheme="minorHAnsi"/>
                <w:sz w:val="24"/>
                <w:szCs w:val="24"/>
              </w:rPr>
              <w:t>ong-</w:t>
            </w:r>
            <w:r w:rsidR="00FE08CC">
              <w:rPr>
                <w:rFonts w:cstheme="minorHAnsi"/>
                <w:sz w:val="24"/>
                <w:szCs w:val="24"/>
              </w:rPr>
              <w:t>t</w:t>
            </w:r>
            <w:r w:rsidRPr="00202659">
              <w:rPr>
                <w:rFonts w:cstheme="minorHAnsi"/>
                <w:sz w:val="24"/>
                <w:szCs w:val="24"/>
              </w:rPr>
              <w:t xml:space="preserve">erm </w:t>
            </w:r>
            <w:r w:rsidR="00FE08CC">
              <w:rPr>
                <w:rFonts w:cstheme="minorHAnsi"/>
                <w:sz w:val="24"/>
                <w:szCs w:val="24"/>
              </w:rPr>
              <w:t>c</w:t>
            </w:r>
            <w:r w:rsidRPr="00202659">
              <w:rPr>
                <w:rFonts w:cstheme="minorHAnsi"/>
                <w:sz w:val="24"/>
                <w:szCs w:val="24"/>
              </w:rPr>
              <w:t xml:space="preserve">are </w:t>
            </w:r>
            <w:r w:rsidR="00FE08CC">
              <w:rPr>
                <w:rFonts w:cstheme="minorHAnsi"/>
                <w:sz w:val="24"/>
                <w:szCs w:val="24"/>
              </w:rPr>
              <w:t>f</w:t>
            </w:r>
            <w:r w:rsidRPr="00202659">
              <w:rPr>
                <w:rFonts w:cstheme="minorHAnsi"/>
                <w:sz w:val="24"/>
                <w:szCs w:val="24"/>
              </w:rPr>
              <w:t xml:space="preserve">acilities </w:t>
            </w:r>
            <w:r w:rsidR="003F7A04" w:rsidRPr="00202659">
              <w:rPr>
                <w:rFonts w:cstheme="minorHAnsi"/>
                <w:sz w:val="24"/>
                <w:szCs w:val="24"/>
              </w:rPr>
              <w:t xml:space="preserve">must </w:t>
            </w:r>
            <w:r w:rsidR="003F7A04">
              <w:rPr>
                <w:rFonts w:cstheme="minorHAnsi"/>
                <w:sz w:val="24"/>
                <w:szCs w:val="24"/>
              </w:rPr>
              <w:t>notify</w:t>
            </w:r>
            <w:r w:rsidR="003F7A04" w:rsidRPr="00202659">
              <w:rPr>
                <w:rFonts w:cstheme="minorHAnsi"/>
                <w:sz w:val="24"/>
                <w:szCs w:val="24"/>
              </w:rPr>
              <w:t xml:space="preserve"> CDPH if they </w:t>
            </w:r>
            <w:r w:rsidR="003F7A04">
              <w:rPr>
                <w:rFonts w:cstheme="minorHAnsi"/>
                <w:sz w:val="24"/>
                <w:szCs w:val="24"/>
              </w:rPr>
              <w:t xml:space="preserve">choose to </w:t>
            </w:r>
            <w:r w:rsidR="003F7A04" w:rsidRPr="00202659">
              <w:rPr>
                <w:rFonts w:cstheme="minorHAnsi"/>
                <w:sz w:val="24"/>
                <w:szCs w:val="24"/>
              </w:rPr>
              <w:t xml:space="preserve">opt out of having the state submit </w:t>
            </w:r>
            <w:r w:rsidR="003F7A04">
              <w:rPr>
                <w:rFonts w:cstheme="minorHAnsi"/>
                <w:sz w:val="24"/>
                <w:szCs w:val="24"/>
              </w:rPr>
              <w:t>data</w:t>
            </w:r>
            <w:r w:rsidR="003F7A04" w:rsidRPr="00202659">
              <w:rPr>
                <w:rFonts w:cstheme="minorHAnsi"/>
                <w:sz w:val="24"/>
                <w:szCs w:val="24"/>
              </w:rPr>
              <w:t xml:space="preserve"> on </w:t>
            </w:r>
            <w:r w:rsidR="00B90D4C">
              <w:rPr>
                <w:rFonts w:cstheme="minorHAnsi"/>
                <w:sz w:val="24"/>
                <w:szCs w:val="24"/>
              </w:rPr>
              <w:t>their</w:t>
            </w:r>
            <w:r w:rsidR="00B90D4C" w:rsidRPr="00202659">
              <w:rPr>
                <w:rFonts w:cstheme="minorHAnsi"/>
                <w:sz w:val="24"/>
                <w:szCs w:val="24"/>
              </w:rPr>
              <w:t xml:space="preserve"> </w:t>
            </w:r>
            <w:r w:rsidR="003F7A04" w:rsidRPr="00202659">
              <w:rPr>
                <w:rFonts w:cstheme="minorHAnsi"/>
                <w:sz w:val="24"/>
                <w:szCs w:val="24"/>
              </w:rPr>
              <w:t>behalf.</w:t>
            </w:r>
          </w:p>
        </w:tc>
        <w:tc>
          <w:tcPr>
            <w:tcW w:w="1980" w:type="dxa"/>
          </w:tcPr>
          <w:p w14:paraId="1899A7D7" w14:textId="77777777" w:rsidR="00327A45" w:rsidRPr="00202659" w:rsidRDefault="00327A45" w:rsidP="005C707B">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2659">
              <w:rPr>
                <w:rFonts w:cstheme="minorHAnsi"/>
                <w:sz w:val="24"/>
                <w:szCs w:val="24"/>
              </w:rPr>
              <w:t>Daily</w:t>
            </w:r>
          </w:p>
        </w:tc>
      </w:tr>
    </w:tbl>
    <w:p w14:paraId="55D48BF5" w14:textId="78533755" w:rsidR="000A542B" w:rsidRPr="00202659" w:rsidRDefault="000A542B" w:rsidP="005C707B">
      <w:pPr>
        <w:pStyle w:val="Heading3"/>
        <w:spacing w:line="276" w:lineRule="auto"/>
        <w:jc w:val="both"/>
        <w:rPr>
          <w:rFonts w:asciiTheme="minorHAnsi" w:hAnsiTheme="minorHAnsi" w:cstheme="minorHAnsi"/>
          <w:sz w:val="32"/>
          <w:szCs w:val="32"/>
        </w:rPr>
      </w:pPr>
      <w:bookmarkStart w:id="8" w:name="_Toc54873299"/>
      <w:r w:rsidRPr="00202659">
        <w:rPr>
          <w:rFonts w:asciiTheme="minorHAnsi" w:hAnsiTheme="minorHAnsi" w:cstheme="minorHAnsi"/>
          <w:sz w:val="32"/>
          <w:szCs w:val="32"/>
        </w:rPr>
        <w:lastRenderedPageBreak/>
        <w:t xml:space="preserve">Entering Data into </w:t>
      </w:r>
      <w:r w:rsidR="00223E2A">
        <w:rPr>
          <w:rFonts w:asciiTheme="minorHAnsi" w:hAnsiTheme="minorHAnsi" w:cstheme="minorHAnsi"/>
          <w:sz w:val="32"/>
          <w:szCs w:val="32"/>
        </w:rPr>
        <w:t xml:space="preserve">the </w:t>
      </w:r>
      <w:r w:rsidR="002B0BD4" w:rsidRPr="002B0BD4">
        <w:rPr>
          <w:rFonts w:asciiTheme="minorHAnsi" w:hAnsiTheme="minorHAnsi" w:cstheme="minorHAnsi"/>
          <w:sz w:val="32"/>
          <w:szCs w:val="32"/>
        </w:rPr>
        <w:t>CHA COVID-19 Tracking Tool</w:t>
      </w:r>
      <w:bookmarkEnd w:id="8"/>
    </w:p>
    <w:p w14:paraId="48EB0DA8" w14:textId="5A97D85C" w:rsidR="002A37E3" w:rsidRPr="00202659" w:rsidRDefault="00223E2A" w:rsidP="005C707B">
      <w:pPr>
        <w:spacing w:after="120" w:line="276" w:lineRule="auto"/>
        <w:jc w:val="both"/>
        <w:rPr>
          <w:rFonts w:cstheme="minorHAnsi"/>
          <w:sz w:val="24"/>
          <w:szCs w:val="24"/>
        </w:rPr>
      </w:pPr>
      <w:r>
        <w:rPr>
          <w:rFonts w:cstheme="minorHAnsi"/>
          <w:sz w:val="24"/>
          <w:szCs w:val="24"/>
        </w:rPr>
        <w:t>T</w:t>
      </w:r>
      <w:r w:rsidR="00B31AF4" w:rsidRPr="00202659">
        <w:rPr>
          <w:rFonts w:cstheme="minorHAnsi"/>
          <w:sz w:val="24"/>
          <w:szCs w:val="24"/>
        </w:rPr>
        <w:t xml:space="preserve">here </w:t>
      </w:r>
      <w:r w:rsidR="00FB2380">
        <w:rPr>
          <w:rFonts w:cstheme="minorHAnsi"/>
          <w:sz w:val="24"/>
          <w:szCs w:val="24"/>
        </w:rPr>
        <w:t>are</w:t>
      </w:r>
      <w:r w:rsidR="00FB2380" w:rsidRPr="00202659">
        <w:rPr>
          <w:rFonts w:cstheme="minorHAnsi"/>
          <w:sz w:val="24"/>
          <w:szCs w:val="24"/>
        </w:rPr>
        <w:t xml:space="preserve"> </w:t>
      </w:r>
      <w:r w:rsidR="00B31AF4" w:rsidRPr="00202659">
        <w:rPr>
          <w:rFonts w:cstheme="minorHAnsi"/>
          <w:sz w:val="24"/>
          <w:szCs w:val="24"/>
        </w:rPr>
        <w:t xml:space="preserve">two options for </w:t>
      </w:r>
      <w:r w:rsidR="00FB2380">
        <w:rPr>
          <w:rFonts w:cstheme="minorHAnsi"/>
          <w:sz w:val="24"/>
          <w:szCs w:val="24"/>
        </w:rPr>
        <w:t>uploading data</w:t>
      </w:r>
      <w:r>
        <w:rPr>
          <w:rFonts w:cstheme="minorHAnsi"/>
          <w:sz w:val="24"/>
          <w:szCs w:val="24"/>
        </w:rPr>
        <w:t xml:space="preserve"> </w:t>
      </w:r>
      <w:r w:rsidRPr="00202659">
        <w:rPr>
          <w:rFonts w:cstheme="minorHAnsi"/>
          <w:sz w:val="24"/>
          <w:szCs w:val="24"/>
        </w:rPr>
        <w:t xml:space="preserve">into </w:t>
      </w:r>
      <w:r>
        <w:rPr>
          <w:rFonts w:cstheme="minorHAnsi"/>
          <w:sz w:val="24"/>
          <w:szCs w:val="24"/>
        </w:rPr>
        <w:t xml:space="preserve">the </w:t>
      </w:r>
      <w:r w:rsidR="002B0BD4" w:rsidRPr="00202659">
        <w:rPr>
          <w:rFonts w:cstheme="minorHAnsi"/>
          <w:sz w:val="24"/>
          <w:szCs w:val="24"/>
        </w:rPr>
        <w:t xml:space="preserve">CHA </w:t>
      </w:r>
      <w:r w:rsidR="002B0BD4">
        <w:rPr>
          <w:rFonts w:cstheme="minorHAnsi"/>
          <w:sz w:val="24"/>
          <w:szCs w:val="24"/>
        </w:rPr>
        <w:t>COVID-19 Tracking Tool</w:t>
      </w:r>
      <w:r w:rsidR="002B0BD4" w:rsidRPr="00202659">
        <w:rPr>
          <w:rFonts w:cstheme="minorHAnsi"/>
          <w:sz w:val="24"/>
          <w:szCs w:val="24"/>
        </w:rPr>
        <w:t xml:space="preserve"> </w:t>
      </w:r>
      <w:r w:rsidR="00B31AF4" w:rsidRPr="00202659">
        <w:rPr>
          <w:rFonts w:cstheme="minorHAnsi"/>
          <w:sz w:val="24"/>
          <w:szCs w:val="24"/>
        </w:rPr>
        <w:t>(detailed steps given below)</w:t>
      </w:r>
      <w:r w:rsidR="00327A45" w:rsidRPr="00202659">
        <w:rPr>
          <w:rFonts w:cstheme="minorHAnsi"/>
          <w:sz w:val="24"/>
          <w:szCs w:val="24"/>
        </w:rPr>
        <w:t xml:space="preserve">. For </w:t>
      </w:r>
      <w:r>
        <w:rPr>
          <w:rFonts w:cstheme="minorHAnsi"/>
          <w:sz w:val="24"/>
          <w:szCs w:val="24"/>
        </w:rPr>
        <w:t>the current</w:t>
      </w:r>
      <w:r w:rsidR="00327A45" w:rsidRPr="00202659">
        <w:rPr>
          <w:rFonts w:cstheme="minorHAnsi"/>
          <w:sz w:val="24"/>
          <w:szCs w:val="24"/>
        </w:rPr>
        <w:t xml:space="preserve"> day, a </w:t>
      </w:r>
      <w:r w:rsidR="00530138">
        <w:rPr>
          <w:rFonts w:cstheme="minorHAnsi"/>
          <w:sz w:val="24"/>
          <w:szCs w:val="24"/>
        </w:rPr>
        <w:t>hospital</w:t>
      </w:r>
      <w:r w:rsidR="00327A45" w:rsidRPr="00202659">
        <w:rPr>
          <w:rFonts w:cstheme="minorHAnsi"/>
          <w:sz w:val="24"/>
          <w:szCs w:val="24"/>
        </w:rPr>
        <w:t xml:space="preserve"> can enter </w:t>
      </w:r>
      <w:r w:rsidR="00FE08CC">
        <w:rPr>
          <w:rFonts w:cstheme="minorHAnsi"/>
          <w:sz w:val="24"/>
          <w:szCs w:val="24"/>
        </w:rPr>
        <w:t>its</w:t>
      </w:r>
      <w:r w:rsidR="00327A45" w:rsidRPr="00202659">
        <w:rPr>
          <w:rFonts w:cstheme="minorHAnsi"/>
          <w:sz w:val="24"/>
          <w:szCs w:val="24"/>
        </w:rPr>
        <w:t xml:space="preserve"> data manually or </w:t>
      </w:r>
      <w:r w:rsidR="00FE08CC">
        <w:rPr>
          <w:rFonts w:cstheme="minorHAnsi"/>
          <w:sz w:val="24"/>
          <w:szCs w:val="24"/>
        </w:rPr>
        <w:t>it</w:t>
      </w:r>
      <w:r w:rsidR="00327A45" w:rsidRPr="00202659">
        <w:rPr>
          <w:rFonts w:cstheme="minorHAnsi"/>
          <w:sz w:val="24"/>
          <w:szCs w:val="24"/>
        </w:rPr>
        <w:t xml:space="preserve"> </w:t>
      </w:r>
      <w:r>
        <w:rPr>
          <w:rFonts w:cstheme="minorHAnsi"/>
          <w:sz w:val="24"/>
          <w:szCs w:val="24"/>
        </w:rPr>
        <w:t>can</w:t>
      </w:r>
      <w:r w:rsidRPr="00202659">
        <w:rPr>
          <w:rFonts w:cstheme="minorHAnsi"/>
          <w:sz w:val="24"/>
          <w:szCs w:val="24"/>
        </w:rPr>
        <w:t xml:space="preserve"> </w:t>
      </w:r>
      <w:r w:rsidR="00FB2380">
        <w:rPr>
          <w:rFonts w:cstheme="minorHAnsi"/>
          <w:sz w:val="24"/>
          <w:szCs w:val="24"/>
        </w:rPr>
        <w:t>upload</w:t>
      </w:r>
      <w:r w:rsidR="00FB2380" w:rsidRPr="00202659">
        <w:rPr>
          <w:rFonts w:cstheme="minorHAnsi"/>
          <w:sz w:val="24"/>
          <w:szCs w:val="24"/>
        </w:rPr>
        <w:t xml:space="preserve"> </w:t>
      </w:r>
      <w:r w:rsidR="00327A45" w:rsidRPr="00202659">
        <w:rPr>
          <w:rFonts w:cstheme="minorHAnsi"/>
          <w:sz w:val="24"/>
          <w:szCs w:val="24"/>
        </w:rPr>
        <w:t xml:space="preserve">a spreadsheet with one or multiple </w:t>
      </w:r>
      <w:r w:rsidR="00530138">
        <w:rPr>
          <w:rFonts w:cstheme="minorHAnsi"/>
          <w:sz w:val="24"/>
          <w:szCs w:val="24"/>
        </w:rPr>
        <w:t>hospital</w:t>
      </w:r>
      <w:r w:rsidR="00327A45" w:rsidRPr="00202659">
        <w:rPr>
          <w:rFonts w:cstheme="minorHAnsi"/>
          <w:sz w:val="24"/>
          <w:szCs w:val="24"/>
        </w:rPr>
        <w:t>s</w:t>
      </w:r>
      <w:r w:rsidR="00530138">
        <w:rPr>
          <w:rFonts w:cstheme="minorHAnsi"/>
          <w:sz w:val="24"/>
          <w:szCs w:val="24"/>
        </w:rPr>
        <w:t>’</w:t>
      </w:r>
      <w:r w:rsidR="00327A45" w:rsidRPr="00202659">
        <w:rPr>
          <w:rFonts w:cstheme="minorHAnsi"/>
          <w:sz w:val="24"/>
          <w:szCs w:val="24"/>
        </w:rPr>
        <w:t xml:space="preserve"> data for that day.</w:t>
      </w:r>
      <w:r w:rsidR="001C5090">
        <w:rPr>
          <w:rFonts w:cstheme="minorHAnsi"/>
          <w:sz w:val="24"/>
          <w:szCs w:val="24"/>
        </w:rPr>
        <w:t xml:space="preserve"> It is important to note that both options require the </w:t>
      </w:r>
      <w:r w:rsidR="00700C30">
        <w:rPr>
          <w:rFonts w:cstheme="minorHAnsi"/>
          <w:sz w:val="24"/>
          <w:szCs w:val="24"/>
        </w:rPr>
        <w:t>user to first set</w:t>
      </w:r>
      <w:r w:rsidR="00EE4FC7">
        <w:rPr>
          <w:rFonts w:cstheme="minorHAnsi"/>
          <w:sz w:val="24"/>
          <w:szCs w:val="24"/>
        </w:rPr>
        <w:t xml:space="preserve"> </w:t>
      </w:r>
      <w:r w:rsidR="00700C30">
        <w:rPr>
          <w:rFonts w:cstheme="minorHAnsi"/>
          <w:sz w:val="24"/>
          <w:szCs w:val="24"/>
        </w:rPr>
        <w:t xml:space="preserve">up a </w:t>
      </w:r>
      <w:hyperlink r:id="rId11" w:history="1">
        <w:r w:rsidR="001C5090" w:rsidRPr="00700C30">
          <w:rPr>
            <w:rStyle w:val="Hyperlink"/>
            <w:rFonts w:cstheme="minorHAnsi"/>
            <w:sz w:val="24"/>
            <w:szCs w:val="24"/>
          </w:rPr>
          <w:t>SmartSheet</w:t>
        </w:r>
      </w:hyperlink>
      <w:r w:rsidR="001C5090">
        <w:rPr>
          <w:rFonts w:cstheme="minorHAnsi"/>
          <w:sz w:val="24"/>
          <w:szCs w:val="24"/>
        </w:rPr>
        <w:t xml:space="preserve"> </w:t>
      </w:r>
      <w:r w:rsidR="00700C30">
        <w:rPr>
          <w:rFonts w:cstheme="minorHAnsi"/>
          <w:sz w:val="24"/>
          <w:szCs w:val="24"/>
        </w:rPr>
        <w:t>account</w:t>
      </w:r>
      <w:r w:rsidR="001C5090">
        <w:rPr>
          <w:rFonts w:cstheme="minorHAnsi"/>
          <w:sz w:val="24"/>
          <w:szCs w:val="24"/>
        </w:rPr>
        <w:t xml:space="preserve"> using </w:t>
      </w:r>
      <w:r w:rsidR="00700C30">
        <w:rPr>
          <w:rFonts w:cstheme="minorHAnsi"/>
          <w:sz w:val="24"/>
          <w:szCs w:val="24"/>
        </w:rPr>
        <w:t xml:space="preserve">their work e-mail </w:t>
      </w:r>
      <w:r w:rsidR="00EE4FC7">
        <w:rPr>
          <w:rFonts w:cstheme="minorHAnsi"/>
          <w:sz w:val="24"/>
          <w:szCs w:val="24"/>
        </w:rPr>
        <w:t xml:space="preserve">address </w:t>
      </w:r>
      <w:r w:rsidR="00700C30">
        <w:rPr>
          <w:rFonts w:cstheme="minorHAnsi"/>
          <w:sz w:val="24"/>
          <w:szCs w:val="24"/>
        </w:rPr>
        <w:t xml:space="preserve">and a password of </w:t>
      </w:r>
      <w:r w:rsidR="00FE08CC">
        <w:rPr>
          <w:rFonts w:cstheme="minorHAnsi"/>
          <w:sz w:val="24"/>
          <w:szCs w:val="24"/>
        </w:rPr>
        <w:t>their</w:t>
      </w:r>
      <w:r w:rsidR="00700C30">
        <w:rPr>
          <w:rFonts w:cstheme="minorHAnsi"/>
          <w:sz w:val="24"/>
          <w:szCs w:val="24"/>
        </w:rPr>
        <w:t xml:space="preserve"> choice. Once the account is verified by SmartSheet, the user can access the </w:t>
      </w:r>
      <w:hyperlink r:id="rId12" w:history="1">
        <w:r w:rsidR="00700C30" w:rsidRPr="00700C30">
          <w:rPr>
            <w:rStyle w:val="Hyperlink"/>
            <w:rFonts w:cstheme="minorHAnsi"/>
            <w:sz w:val="24"/>
            <w:szCs w:val="24"/>
          </w:rPr>
          <w:t>CHA COVID-19 Tracking Tool Overview Dashboard</w:t>
        </w:r>
      </w:hyperlink>
      <w:r w:rsidR="00700C30">
        <w:rPr>
          <w:rFonts w:cstheme="minorHAnsi"/>
          <w:sz w:val="24"/>
          <w:szCs w:val="24"/>
        </w:rPr>
        <w:t xml:space="preserve"> using a Chrome browser to request access to the tool.</w:t>
      </w:r>
    </w:p>
    <w:p w14:paraId="0C5C2C13" w14:textId="56DD7040" w:rsidR="00F03D77" w:rsidRPr="00202659" w:rsidRDefault="000A542B" w:rsidP="002A37E3">
      <w:pPr>
        <w:pStyle w:val="Heading4"/>
        <w:spacing w:line="276" w:lineRule="auto"/>
        <w:jc w:val="both"/>
        <w:rPr>
          <w:rFonts w:asciiTheme="minorHAnsi" w:hAnsiTheme="minorHAnsi" w:cstheme="minorHAnsi"/>
          <w:i w:val="0"/>
          <w:iCs w:val="0"/>
          <w:noProof/>
          <w:sz w:val="24"/>
          <w:szCs w:val="24"/>
          <w:u w:val="single"/>
        </w:rPr>
      </w:pPr>
      <w:r w:rsidRPr="00202659">
        <w:rPr>
          <w:rFonts w:asciiTheme="minorHAnsi" w:hAnsiTheme="minorHAnsi" w:cstheme="minorHAnsi"/>
          <w:i w:val="0"/>
          <w:iCs w:val="0"/>
          <w:noProof/>
          <w:sz w:val="28"/>
          <w:szCs w:val="28"/>
          <w:u w:val="single"/>
        </w:rPr>
        <w:t xml:space="preserve">Instructions for Uploading </w:t>
      </w:r>
      <w:r w:rsidR="00327A45" w:rsidRPr="00202659">
        <w:rPr>
          <w:rFonts w:asciiTheme="minorHAnsi" w:hAnsiTheme="minorHAnsi" w:cstheme="minorHAnsi"/>
          <w:i w:val="0"/>
          <w:iCs w:val="0"/>
          <w:noProof/>
          <w:sz w:val="28"/>
          <w:szCs w:val="28"/>
          <w:u w:val="single"/>
        </w:rPr>
        <w:t xml:space="preserve">Manual Entry for Single </w:t>
      </w:r>
      <w:r w:rsidR="00530138">
        <w:rPr>
          <w:rFonts w:asciiTheme="minorHAnsi" w:hAnsiTheme="minorHAnsi" w:cstheme="minorHAnsi"/>
          <w:i w:val="0"/>
          <w:iCs w:val="0"/>
          <w:noProof/>
          <w:sz w:val="28"/>
          <w:szCs w:val="28"/>
          <w:u w:val="single"/>
        </w:rPr>
        <w:t>Hospital</w:t>
      </w:r>
    </w:p>
    <w:p w14:paraId="4D5790BB" w14:textId="544EF510" w:rsidR="00F03D77" w:rsidRPr="00202659" w:rsidRDefault="00EE48F0" w:rsidP="005C707B">
      <w:pPr>
        <w:spacing w:after="120" w:line="276" w:lineRule="auto"/>
        <w:jc w:val="both"/>
        <w:rPr>
          <w:rFonts w:eastAsiaTheme="majorEastAsia" w:cstheme="minorHAnsi"/>
          <w:sz w:val="24"/>
          <w:szCs w:val="24"/>
        </w:rPr>
      </w:pPr>
      <w:r w:rsidRPr="00202659">
        <w:rPr>
          <w:rFonts w:cstheme="minorHAnsi"/>
          <w:noProof/>
        </w:rPr>
        <w:drawing>
          <wp:inline distT="0" distB="0" distL="0" distR="0" wp14:anchorId="761F6B5B" wp14:editId="2E667A18">
            <wp:extent cx="5553850" cy="4753638"/>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850" cy="4753638"/>
                    </a:xfrm>
                    <a:prstGeom prst="rect">
                      <a:avLst/>
                    </a:prstGeom>
                  </pic:spPr>
                </pic:pic>
              </a:graphicData>
            </a:graphic>
          </wp:inline>
        </w:drawing>
      </w:r>
    </w:p>
    <w:p w14:paraId="60AE52C9" w14:textId="51464A96" w:rsidR="00F03D77" w:rsidRPr="00202659" w:rsidRDefault="00F03D77" w:rsidP="005C707B">
      <w:pPr>
        <w:spacing w:after="120" w:line="276" w:lineRule="auto"/>
        <w:jc w:val="both"/>
        <w:rPr>
          <w:rFonts w:eastAsiaTheme="majorEastAsia" w:cstheme="minorHAnsi"/>
          <w:sz w:val="24"/>
          <w:szCs w:val="24"/>
        </w:rPr>
      </w:pPr>
      <w:r w:rsidRPr="00202659">
        <w:rPr>
          <w:rFonts w:cstheme="minorHAnsi"/>
          <w:noProof/>
        </w:rPr>
        <w:lastRenderedPageBreak/>
        <w:drawing>
          <wp:inline distT="0" distB="0" distL="0" distR="0" wp14:anchorId="3B9F754B" wp14:editId="4FE64DDF">
            <wp:extent cx="5943600" cy="707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074535"/>
                    </a:xfrm>
                    <a:prstGeom prst="rect">
                      <a:avLst/>
                    </a:prstGeom>
                  </pic:spPr>
                </pic:pic>
              </a:graphicData>
            </a:graphic>
          </wp:inline>
        </w:drawing>
      </w:r>
    </w:p>
    <w:p w14:paraId="2338FEE4" w14:textId="5C972307" w:rsidR="000A542B" w:rsidRPr="00202659" w:rsidRDefault="00F03D77" w:rsidP="005C707B">
      <w:pPr>
        <w:spacing w:line="276" w:lineRule="auto"/>
        <w:jc w:val="both"/>
        <w:rPr>
          <w:rStyle w:val="Heading3Char"/>
          <w:rFonts w:asciiTheme="minorHAnsi" w:hAnsiTheme="minorHAnsi" w:cstheme="minorHAnsi"/>
          <w:sz w:val="32"/>
          <w:szCs w:val="32"/>
        </w:rPr>
      </w:pPr>
      <w:r w:rsidRPr="00202659">
        <w:rPr>
          <w:rFonts w:cstheme="minorHAnsi"/>
          <w:noProof/>
        </w:rPr>
        <w:lastRenderedPageBreak/>
        <w:drawing>
          <wp:inline distT="0" distB="0" distL="0" distR="0" wp14:anchorId="645BEC86" wp14:editId="776D28E5">
            <wp:extent cx="5943600" cy="419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94175"/>
                    </a:xfrm>
                    <a:prstGeom prst="rect">
                      <a:avLst/>
                    </a:prstGeom>
                  </pic:spPr>
                </pic:pic>
              </a:graphicData>
            </a:graphic>
          </wp:inline>
        </w:drawing>
      </w:r>
    </w:p>
    <w:p w14:paraId="18E3415E" w14:textId="77777777" w:rsidR="002A37E3" w:rsidRDefault="002A37E3" w:rsidP="00FD7EAC">
      <w:pPr>
        <w:pStyle w:val="Heading4"/>
        <w:spacing w:line="276" w:lineRule="auto"/>
        <w:ind w:left="720"/>
        <w:jc w:val="both"/>
        <w:rPr>
          <w:rFonts w:asciiTheme="minorHAnsi" w:hAnsiTheme="minorHAnsi" w:cstheme="minorHAnsi"/>
          <w:i w:val="0"/>
          <w:iCs w:val="0"/>
          <w:sz w:val="28"/>
          <w:szCs w:val="28"/>
          <w:u w:val="single"/>
        </w:rPr>
      </w:pPr>
    </w:p>
    <w:p w14:paraId="67D29BF9" w14:textId="7C77BEE5" w:rsidR="000A542B" w:rsidRPr="00202659" w:rsidRDefault="000A542B" w:rsidP="002A37E3">
      <w:pPr>
        <w:pStyle w:val="Heading4"/>
        <w:spacing w:line="276" w:lineRule="auto"/>
        <w:jc w:val="both"/>
        <w:rPr>
          <w:rFonts w:asciiTheme="minorHAnsi" w:hAnsiTheme="minorHAnsi" w:cstheme="minorHAnsi"/>
          <w:i w:val="0"/>
          <w:iCs w:val="0"/>
          <w:sz w:val="28"/>
          <w:szCs w:val="28"/>
          <w:u w:val="single"/>
        </w:rPr>
      </w:pPr>
      <w:r w:rsidRPr="00202659">
        <w:rPr>
          <w:rFonts w:asciiTheme="minorHAnsi" w:hAnsiTheme="minorHAnsi" w:cstheme="minorHAnsi"/>
          <w:i w:val="0"/>
          <w:iCs w:val="0"/>
          <w:sz w:val="28"/>
          <w:szCs w:val="28"/>
          <w:u w:val="single"/>
        </w:rPr>
        <w:t xml:space="preserve">Instructions for Data Uploading via Excel Spreadsheet </w:t>
      </w:r>
    </w:p>
    <w:p w14:paraId="7C8C55D4" w14:textId="2D27B835" w:rsidR="00EE48F0" w:rsidRPr="00202659" w:rsidRDefault="00EE48F0" w:rsidP="005C707B">
      <w:pPr>
        <w:spacing w:line="276" w:lineRule="auto"/>
        <w:jc w:val="both"/>
        <w:rPr>
          <w:rFonts w:eastAsiaTheme="majorEastAsia" w:cstheme="minorHAnsi"/>
          <w:sz w:val="24"/>
          <w:szCs w:val="24"/>
        </w:rPr>
      </w:pPr>
      <w:r w:rsidRPr="00202659">
        <w:rPr>
          <w:rFonts w:cstheme="minorHAnsi"/>
          <w:noProof/>
        </w:rPr>
        <w:drawing>
          <wp:inline distT="0" distB="0" distL="0" distR="0" wp14:anchorId="1D29599B" wp14:editId="2A2EADA9">
            <wp:extent cx="5438775" cy="29387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494"/>
                    <a:stretch/>
                  </pic:blipFill>
                  <pic:spPr bwMode="auto">
                    <a:xfrm>
                      <a:off x="0" y="0"/>
                      <a:ext cx="5438775" cy="2938780"/>
                    </a:xfrm>
                    <a:prstGeom prst="rect">
                      <a:avLst/>
                    </a:prstGeom>
                    <a:ln>
                      <a:noFill/>
                    </a:ln>
                    <a:extLst>
                      <a:ext uri="{53640926-AAD7-44D8-BBD7-CCE9431645EC}">
                        <a14:shadowObscured xmlns:a14="http://schemas.microsoft.com/office/drawing/2010/main"/>
                      </a:ext>
                    </a:extLst>
                  </pic:spPr>
                </pic:pic>
              </a:graphicData>
            </a:graphic>
          </wp:inline>
        </w:drawing>
      </w:r>
    </w:p>
    <w:p w14:paraId="3A825479" w14:textId="31AFD0F3" w:rsidR="008452A2" w:rsidRPr="00202659" w:rsidRDefault="008A295E" w:rsidP="005C707B">
      <w:pPr>
        <w:spacing w:after="120" w:line="276" w:lineRule="auto"/>
        <w:jc w:val="both"/>
        <w:rPr>
          <w:rFonts w:eastAsiaTheme="majorEastAsia" w:cstheme="minorHAnsi"/>
          <w:sz w:val="24"/>
          <w:szCs w:val="24"/>
        </w:rPr>
      </w:pPr>
      <w:r w:rsidRPr="00202659">
        <w:rPr>
          <w:rFonts w:eastAsiaTheme="majorEastAsia" w:cstheme="minorHAnsi"/>
          <w:noProof/>
          <w:sz w:val="24"/>
          <w:szCs w:val="24"/>
        </w:rPr>
        <w:drawing>
          <wp:inline distT="0" distB="0" distL="0" distR="0" wp14:anchorId="40EFD9E3" wp14:editId="4C86AA9D">
            <wp:extent cx="5572903" cy="3877216"/>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2903" cy="3877216"/>
                    </a:xfrm>
                    <a:prstGeom prst="rect">
                      <a:avLst/>
                    </a:prstGeom>
                  </pic:spPr>
                </pic:pic>
              </a:graphicData>
            </a:graphic>
          </wp:inline>
        </w:drawing>
      </w:r>
    </w:p>
    <w:p w14:paraId="6A9B2D86" w14:textId="136E509E" w:rsidR="00327A45" w:rsidRPr="00202659" w:rsidRDefault="00530138" w:rsidP="002A37E3">
      <w:pPr>
        <w:pStyle w:val="Heading4"/>
        <w:rPr>
          <w:rFonts w:asciiTheme="minorHAnsi" w:hAnsiTheme="minorHAnsi" w:cstheme="minorHAnsi"/>
          <w:i w:val="0"/>
          <w:iCs w:val="0"/>
          <w:sz w:val="28"/>
          <w:szCs w:val="28"/>
          <w:u w:val="single"/>
        </w:rPr>
      </w:pPr>
      <w:r>
        <w:rPr>
          <w:rFonts w:asciiTheme="minorHAnsi" w:hAnsiTheme="minorHAnsi" w:cstheme="minorHAnsi"/>
          <w:i w:val="0"/>
          <w:iCs w:val="0"/>
          <w:sz w:val="28"/>
          <w:szCs w:val="28"/>
          <w:u w:val="single"/>
        </w:rPr>
        <w:lastRenderedPageBreak/>
        <w:t xml:space="preserve">When </w:t>
      </w:r>
      <w:r w:rsidR="00C96F27" w:rsidRPr="00202659">
        <w:rPr>
          <w:rFonts w:asciiTheme="minorHAnsi" w:hAnsiTheme="minorHAnsi" w:cstheme="minorHAnsi"/>
          <w:i w:val="0"/>
          <w:iCs w:val="0"/>
          <w:sz w:val="28"/>
          <w:szCs w:val="28"/>
          <w:u w:val="single"/>
        </w:rPr>
        <w:t xml:space="preserve">Data </w:t>
      </w:r>
      <w:r w:rsidR="00C73C39">
        <w:rPr>
          <w:rFonts w:asciiTheme="minorHAnsi" w:hAnsiTheme="minorHAnsi" w:cstheme="minorHAnsi"/>
          <w:i w:val="0"/>
          <w:iCs w:val="0"/>
          <w:sz w:val="28"/>
          <w:szCs w:val="28"/>
          <w:u w:val="single"/>
        </w:rPr>
        <w:t>W</w:t>
      </w:r>
      <w:r>
        <w:rPr>
          <w:rFonts w:asciiTheme="minorHAnsi" w:hAnsiTheme="minorHAnsi" w:cstheme="minorHAnsi"/>
          <w:i w:val="0"/>
          <w:iCs w:val="0"/>
          <w:sz w:val="28"/>
          <w:szCs w:val="28"/>
          <w:u w:val="single"/>
        </w:rPr>
        <w:t>on’t</w:t>
      </w:r>
      <w:r w:rsidR="00C96F27" w:rsidRPr="00202659">
        <w:rPr>
          <w:rFonts w:asciiTheme="minorHAnsi" w:hAnsiTheme="minorHAnsi" w:cstheme="minorHAnsi"/>
          <w:i w:val="0"/>
          <w:iCs w:val="0"/>
          <w:sz w:val="28"/>
          <w:szCs w:val="28"/>
          <w:u w:val="single"/>
        </w:rPr>
        <w:t xml:space="preserve"> Upload</w:t>
      </w:r>
      <w:r w:rsidR="00700C30">
        <w:rPr>
          <w:rFonts w:asciiTheme="minorHAnsi" w:hAnsiTheme="minorHAnsi" w:cstheme="minorHAnsi"/>
          <w:i w:val="0"/>
          <w:iCs w:val="0"/>
          <w:sz w:val="28"/>
          <w:szCs w:val="28"/>
          <w:u w:val="single"/>
        </w:rPr>
        <w:t xml:space="preserve"> Using the Data Upload</w:t>
      </w:r>
      <w:r w:rsidR="00665A1C">
        <w:rPr>
          <w:rFonts w:asciiTheme="minorHAnsi" w:hAnsiTheme="minorHAnsi" w:cstheme="minorHAnsi"/>
          <w:i w:val="0"/>
          <w:iCs w:val="0"/>
          <w:sz w:val="28"/>
          <w:szCs w:val="28"/>
          <w:u w:val="single"/>
        </w:rPr>
        <w:t xml:space="preserve"> </w:t>
      </w:r>
      <w:proofErr w:type="gramStart"/>
      <w:r w:rsidR="00665A1C">
        <w:rPr>
          <w:rFonts w:asciiTheme="minorHAnsi" w:hAnsiTheme="minorHAnsi" w:cstheme="minorHAnsi"/>
          <w:i w:val="0"/>
          <w:iCs w:val="0"/>
          <w:sz w:val="28"/>
          <w:szCs w:val="28"/>
          <w:u w:val="single"/>
        </w:rPr>
        <w:t>Function</w:t>
      </w:r>
      <w:proofErr w:type="gramEnd"/>
      <w:r w:rsidR="00700C30">
        <w:rPr>
          <w:rFonts w:asciiTheme="minorHAnsi" w:hAnsiTheme="minorHAnsi" w:cstheme="minorHAnsi"/>
          <w:i w:val="0"/>
          <w:iCs w:val="0"/>
          <w:sz w:val="28"/>
          <w:szCs w:val="28"/>
          <w:u w:val="single"/>
        </w:rPr>
        <w:t xml:space="preserve"> </w:t>
      </w:r>
    </w:p>
    <w:p w14:paraId="4694AF5D" w14:textId="594F887A" w:rsidR="00C96F27" w:rsidRPr="00202659" w:rsidRDefault="00C96F27" w:rsidP="00C73C39">
      <w:pPr>
        <w:spacing w:after="120" w:line="276" w:lineRule="auto"/>
        <w:jc w:val="both"/>
        <w:rPr>
          <w:rFonts w:eastAsiaTheme="majorEastAsia" w:cstheme="minorHAnsi"/>
          <w:sz w:val="24"/>
          <w:szCs w:val="24"/>
        </w:rPr>
      </w:pPr>
      <w:r w:rsidRPr="00202659">
        <w:rPr>
          <w:rFonts w:eastAsiaTheme="majorEastAsia" w:cstheme="minorHAnsi"/>
          <w:sz w:val="24"/>
          <w:szCs w:val="24"/>
        </w:rPr>
        <w:t>I</w:t>
      </w:r>
      <w:r w:rsidR="00404710">
        <w:rPr>
          <w:rFonts w:eastAsiaTheme="majorEastAsia" w:cstheme="minorHAnsi"/>
          <w:sz w:val="24"/>
          <w:szCs w:val="24"/>
        </w:rPr>
        <w:t xml:space="preserve">f the “Last Modified” date </w:t>
      </w:r>
      <w:proofErr w:type="gramStart"/>
      <w:r w:rsidR="00404710">
        <w:rPr>
          <w:rFonts w:eastAsiaTheme="majorEastAsia" w:cstheme="minorHAnsi"/>
          <w:sz w:val="24"/>
          <w:szCs w:val="24"/>
        </w:rPr>
        <w:t>doesn’t</w:t>
      </w:r>
      <w:proofErr w:type="gramEnd"/>
      <w:r w:rsidR="00404710">
        <w:rPr>
          <w:rFonts w:eastAsiaTheme="majorEastAsia" w:cstheme="minorHAnsi"/>
          <w:sz w:val="24"/>
          <w:szCs w:val="24"/>
        </w:rPr>
        <w:t xml:space="preserve"> reflect today’s date, this means the data upload was not successfully completed. This is typically caused by one of two reasons:</w:t>
      </w:r>
      <w:r w:rsidRPr="00202659">
        <w:rPr>
          <w:rFonts w:eastAsiaTheme="majorEastAsia" w:cstheme="minorHAnsi"/>
          <w:sz w:val="24"/>
          <w:szCs w:val="24"/>
        </w:rPr>
        <w:t xml:space="preserve"> </w:t>
      </w:r>
    </w:p>
    <w:p w14:paraId="5118597A" w14:textId="688D522F" w:rsidR="00C96F27" w:rsidRPr="00202659" w:rsidRDefault="008472E3" w:rsidP="005C707B">
      <w:pPr>
        <w:pStyle w:val="ListParagraph"/>
        <w:numPr>
          <w:ilvl w:val="1"/>
          <w:numId w:val="4"/>
        </w:numPr>
        <w:spacing w:after="120" w:line="276" w:lineRule="auto"/>
        <w:jc w:val="both"/>
        <w:rPr>
          <w:rFonts w:eastAsiaTheme="majorEastAsia" w:cstheme="minorHAnsi"/>
          <w:sz w:val="24"/>
          <w:szCs w:val="24"/>
        </w:rPr>
      </w:pPr>
      <w:r>
        <w:rPr>
          <w:rFonts w:eastAsiaTheme="majorEastAsia" w:cstheme="minorHAnsi"/>
          <w:sz w:val="24"/>
          <w:szCs w:val="24"/>
        </w:rPr>
        <w:t>W</w:t>
      </w:r>
      <w:r w:rsidR="00C96F27" w:rsidRPr="00202659">
        <w:rPr>
          <w:rFonts w:eastAsiaTheme="majorEastAsia" w:cstheme="minorHAnsi"/>
          <w:sz w:val="24"/>
          <w:szCs w:val="24"/>
        </w:rPr>
        <w:t xml:space="preserve">hen multiple </w:t>
      </w:r>
      <w:r>
        <w:rPr>
          <w:rFonts w:eastAsiaTheme="majorEastAsia" w:cstheme="minorHAnsi"/>
          <w:sz w:val="24"/>
          <w:szCs w:val="24"/>
        </w:rPr>
        <w:t>hospitals</w:t>
      </w:r>
      <w:r w:rsidR="00C96F27" w:rsidRPr="00202659">
        <w:rPr>
          <w:rFonts w:eastAsiaTheme="majorEastAsia" w:cstheme="minorHAnsi"/>
          <w:sz w:val="24"/>
          <w:szCs w:val="24"/>
        </w:rPr>
        <w:t xml:space="preserve"> attempt to upload </w:t>
      </w:r>
      <w:r>
        <w:rPr>
          <w:rFonts w:eastAsiaTheme="majorEastAsia" w:cstheme="minorHAnsi"/>
          <w:sz w:val="24"/>
          <w:szCs w:val="24"/>
        </w:rPr>
        <w:t xml:space="preserve">the </w:t>
      </w:r>
      <w:r w:rsidR="00AC4FA5">
        <w:rPr>
          <w:rFonts w:eastAsiaTheme="majorEastAsia" w:cstheme="minorHAnsi"/>
          <w:sz w:val="24"/>
          <w:szCs w:val="24"/>
        </w:rPr>
        <w:t>E</w:t>
      </w:r>
      <w:r>
        <w:rPr>
          <w:rFonts w:eastAsiaTheme="majorEastAsia" w:cstheme="minorHAnsi"/>
          <w:sz w:val="24"/>
          <w:szCs w:val="24"/>
        </w:rPr>
        <w:t>xcel template</w:t>
      </w:r>
      <w:r w:rsidR="00C96F27" w:rsidRPr="00202659">
        <w:rPr>
          <w:rFonts w:eastAsiaTheme="majorEastAsia" w:cstheme="minorHAnsi"/>
          <w:sz w:val="24"/>
          <w:szCs w:val="24"/>
        </w:rPr>
        <w:t xml:space="preserve"> at the same time, </w:t>
      </w:r>
      <w:r w:rsidR="00C06A79">
        <w:rPr>
          <w:rFonts w:eastAsiaTheme="majorEastAsia" w:cstheme="minorHAnsi"/>
          <w:sz w:val="24"/>
          <w:szCs w:val="24"/>
        </w:rPr>
        <w:t xml:space="preserve">the </w:t>
      </w:r>
      <w:r w:rsidR="00FD7EAC" w:rsidRPr="00202659">
        <w:rPr>
          <w:rFonts w:eastAsiaTheme="majorEastAsia" w:cstheme="minorHAnsi"/>
          <w:sz w:val="24"/>
          <w:szCs w:val="24"/>
        </w:rPr>
        <w:t>Smart</w:t>
      </w:r>
      <w:r w:rsidR="00C96F27" w:rsidRPr="00202659">
        <w:rPr>
          <w:rFonts w:eastAsiaTheme="majorEastAsia" w:cstheme="minorHAnsi"/>
          <w:sz w:val="24"/>
          <w:szCs w:val="24"/>
        </w:rPr>
        <w:t>Sheet</w:t>
      </w:r>
      <w:r w:rsidR="00C06A79">
        <w:rPr>
          <w:rFonts w:eastAsiaTheme="majorEastAsia" w:cstheme="minorHAnsi"/>
          <w:sz w:val="24"/>
          <w:szCs w:val="24"/>
        </w:rPr>
        <w:t xml:space="preserve"> platform</w:t>
      </w:r>
      <w:r w:rsidR="00C96F27" w:rsidRPr="00202659">
        <w:rPr>
          <w:rFonts w:eastAsiaTheme="majorEastAsia" w:cstheme="minorHAnsi"/>
          <w:sz w:val="24"/>
          <w:szCs w:val="24"/>
        </w:rPr>
        <w:t xml:space="preserve"> will not allow the file</w:t>
      </w:r>
      <w:r>
        <w:rPr>
          <w:rFonts w:eastAsiaTheme="majorEastAsia" w:cstheme="minorHAnsi"/>
          <w:sz w:val="24"/>
          <w:szCs w:val="24"/>
        </w:rPr>
        <w:t>s</w:t>
      </w:r>
      <w:r w:rsidR="00C96F27" w:rsidRPr="00202659">
        <w:rPr>
          <w:rFonts w:eastAsiaTheme="majorEastAsia" w:cstheme="minorHAnsi"/>
          <w:sz w:val="24"/>
          <w:szCs w:val="24"/>
        </w:rPr>
        <w:t xml:space="preserve"> to go through</w:t>
      </w:r>
      <w:r w:rsidR="00FE08CC">
        <w:rPr>
          <w:rFonts w:eastAsiaTheme="majorEastAsia" w:cstheme="minorHAnsi"/>
          <w:sz w:val="24"/>
          <w:szCs w:val="24"/>
        </w:rPr>
        <w:t xml:space="preserve"> simultaneously</w:t>
      </w:r>
      <w:r w:rsidR="0000050F">
        <w:rPr>
          <w:rFonts w:eastAsiaTheme="majorEastAsia" w:cstheme="minorHAnsi"/>
          <w:sz w:val="24"/>
          <w:szCs w:val="24"/>
        </w:rPr>
        <w:t>;</w:t>
      </w:r>
      <w:r w:rsidR="00FE08CC">
        <w:rPr>
          <w:rFonts w:eastAsiaTheme="majorEastAsia" w:cstheme="minorHAnsi"/>
          <w:sz w:val="24"/>
          <w:szCs w:val="24"/>
        </w:rPr>
        <w:t xml:space="preserve"> </w:t>
      </w:r>
      <w:r w:rsidR="0000050F">
        <w:rPr>
          <w:rFonts w:eastAsiaTheme="majorEastAsia" w:cstheme="minorHAnsi"/>
          <w:sz w:val="24"/>
          <w:szCs w:val="24"/>
        </w:rPr>
        <w:t>it</w:t>
      </w:r>
      <w:r>
        <w:rPr>
          <w:rFonts w:eastAsiaTheme="majorEastAsia" w:cstheme="minorHAnsi"/>
          <w:sz w:val="24"/>
          <w:szCs w:val="24"/>
        </w:rPr>
        <w:t xml:space="preserve"> can only accept one file at a time. </w:t>
      </w:r>
      <w:r w:rsidR="00FE08CC">
        <w:rPr>
          <w:rFonts w:eastAsiaTheme="majorEastAsia" w:cstheme="minorHAnsi"/>
          <w:sz w:val="24"/>
          <w:szCs w:val="24"/>
        </w:rPr>
        <w:t>The user should w</w:t>
      </w:r>
      <w:r w:rsidR="00C96F27" w:rsidRPr="00202659">
        <w:rPr>
          <w:rFonts w:eastAsiaTheme="majorEastAsia" w:cstheme="minorHAnsi"/>
          <w:sz w:val="24"/>
          <w:szCs w:val="24"/>
        </w:rPr>
        <w:t xml:space="preserve">ait a couple of minutes and try again. </w:t>
      </w:r>
    </w:p>
    <w:p w14:paraId="2E2D7D3B" w14:textId="74C61D10" w:rsidR="00C96F27" w:rsidRPr="00202659" w:rsidRDefault="00C96F27" w:rsidP="005C707B">
      <w:pPr>
        <w:pStyle w:val="ListParagraph"/>
        <w:numPr>
          <w:ilvl w:val="1"/>
          <w:numId w:val="4"/>
        </w:numPr>
        <w:spacing w:after="120" w:line="276" w:lineRule="auto"/>
        <w:jc w:val="both"/>
        <w:rPr>
          <w:rFonts w:eastAsiaTheme="majorEastAsia" w:cstheme="minorHAnsi"/>
          <w:sz w:val="24"/>
          <w:szCs w:val="24"/>
        </w:rPr>
      </w:pPr>
      <w:r w:rsidRPr="00202659">
        <w:rPr>
          <w:rFonts w:eastAsiaTheme="majorEastAsia" w:cstheme="minorHAnsi"/>
          <w:sz w:val="24"/>
          <w:szCs w:val="24"/>
        </w:rPr>
        <w:t>If the above does not work, check the format of the data</w:t>
      </w:r>
      <w:r w:rsidR="008472E3">
        <w:rPr>
          <w:rFonts w:eastAsiaTheme="majorEastAsia" w:cstheme="minorHAnsi"/>
          <w:sz w:val="24"/>
          <w:szCs w:val="24"/>
        </w:rPr>
        <w:t xml:space="preserve"> in the </w:t>
      </w:r>
      <w:r w:rsidR="00AC4FA5">
        <w:rPr>
          <w:rFonts w:eastAsiaTheme="majorEastAsia" w:cstheme="minorHAnsi"/>
          <w:sz w:val="24"/>
          <w:szCs w:val="24"/>
        </w:rPr>
        <w:t>E</w:t>
      </w:r>
      <w:r w:rsidR="008472E3">
        <w:rPr>
          <w:rFonts w:eastAsiaTheme="majorEastAsia" w:cstheme="minorHAnsi"/>
          <w:sz w:val="24"/>
          <w:szCs w:val="24"/>
        </w:rPr>
        <w:t>xcel upload template</w:t>
      </w:r>
      <w:r w:rsidRPr="00202659">
        <w:rPr>
          <w:rFonts w:eastAsiaTheme="majorEastAsia" w:cstheme="minorHAnsi"/>
          <w:sz w:val="24"/>
          <w:szCs w:val="24"/>
        </w:rPr>
        <w:t xml:space="preserve">. The data </w:t>
      </w:r>
      <w:r w:rsidR="008472E3">
        <w:rPr>
          <w:rFonts w:eastAsiaTheme="majorEastAsia" w:cstheme="minorHAnsi"/>
          <w:sz w:val="24"/>
          <w:szCs w:val="24"/>
        </w:rPr>
        <w:t>must</w:t>
      </w:r>
      <w:r w:rsidRPr="00202659">
        <w:rPr>
          <w:rFonts w:eastAsiaTheme="majorEastAsia" w:cstheme="minorHAnsi"/>
          <w:sz w:val="24"/>
          <w:szCs w:val="24"/>
        </w:rPr>
        <w:t xml:space="preserve"> be in a very specific format for the upload </w:t>
      </w:r>
      <w:r w:rsidR="008472E3">
        <w:rPr>
          <w:rFonts w:eastAsiaTheme="majorEastAsia" w:cstheme="minorHAnsi"/>
          <w:sz w:val="24"/>
          <w:szCs w:val="24"/>
        </w:rPr>
        <w:t xml:space="preserve">to be successful. For example, </w:t>
      </w:r>
      <w:r w:rsidR="00FF1AB8">
        <w:rPr>
          <w:rFonts w:eastAsiaTheme="majorEastAsia" w:cstheme="minorHAnsi"/>
          <w:sz w:val="24"/>
          <w:szCs w:val="24"/>
        </w:rPr>
        <w:t xml:space="preserve">the upload </w:t>
      </w:r>
      <w:r w:rsidR="008472E3">
        <w:rPr>
          <w:rFonts w:eastAsiaTheme="majorEastAsia" w:cstheme="minorHAnsi"/>
          <w:sz w:val="24"/>
          <w:szCs w:val="24"/>
        </w:rPr>
        <w:t xml:space="preserve">will </w:t>
      </w:r>
      <w:r w:rsidR="00FF1AB8">
        <w:rPr>
          <w:rFonts w:eastAsiaTheme="majorEastAsia" w:cstheme="minorHAnsi"/>
          <w:sz w:val="24"/>
          <w:szCs w:val="24"/>
        </w:rPr>
        <w:t xml:space="preserve">be </w:t>
      </w:r>
      <w:r w:rsidR="008472E3">
        <w:rPr>
          <w:rFonts w:eastAsiaTheme="majorEastAsia" w:cstheme="minorHAnsi"/>
          <w:sz w:val="24"/>
          <w:szCs w:val="24"/>
        </w:rPr>
        <w:t>reject</w:t>
      </w:r>
      <w:r w:rsidR="00FF1AB8">
        <w:rPr>
          <w:rFonts w:eastAsiaTheme="majorEastAsia" w:cstheme="minorHAnsi"/>
          <w:sz w:val="24"/>
          <w:szCs w:val="24"/>
        </w:rPr>
        <w:t>ed</w:t>
      </w:r>
      <w:r w:rsidR="008472E3">
        <w:rPr>
          <w:rFonts w:eastAsiaTheme="majorEastAsia" w:cstheme="minorHAnsi"/>
          <w:sz w:val="24"/>
          <w:szCs w:val="24"/>
        </w:rPr>
        <w:t xml:space="preserve"> if</w:t>
      </w:r>
      <w:r w:rsidRPr="00202659">
        <w:rPr>
          <w:rFonts w:eastAsiaTheme="majorEastAsia" w:cstheme="minorHAnsi"/>
          <w:sz w:val="24"/>
          <w:szCs w:val="24"/>
        </w:rPr>
        <w:t xml:space="preserve"> a letter </w:t>
      </w:r>
      <w:r w:rsidR="008472E3">
        <w:rPr>
          <w:rFonts w:eastAsiaTheme="majorEastAsia" w:cstheme="minorHAnsi"/>
          <w:sz w:val="24"/>
          <w:szCs w:val="24"/>
        </w:rPr>
        <w:t>is input where a</w:t>
      </w:r>
      <w:r w:rsidRPr="00202659">
        <w:rPr>
          <w:rFonts w:eastAsiaTheme="majorEastAsia" w:cstheme="minorHAnsi"/>
          <w:sz w:val="24"/>
          <w:szCs w:val="24"/>
        </w:rPr>
        <w:t xml:space="preserve"> number </w:t>
      </w:r>
      <w:r w:rsidR="008472E3">
        <w:rPr>
          <w:rFonts w:eastAsiaTheme="majorEastAsia" w:cstheme="minorHAnsi"/>
          <w:sz w:val="24"/>
          <w:szCs w:val="24"/>
        </w:rPr>
        <w:t>is required or</w:t>
      </w:r>
      <w:r w:rsidRPr="00202659">
        <w:rPr>
          <w:rFonts w:eastAsiaTheme="majorEastAsia" w:cstheme="minorHAnsi"/>
          <w:sz w:val="24"/>
          <w:szCs w:val="24"/>
        </w:rPr>
        <w:t xml:space="preserve"> vice</w:t>
      </w:r>
      <w:r w:rsidR="008472E3">
        <w:rPr>
          <w:rFonts w:eastAsiaTheme="majorEastAsia" w:cstheme="minorHAnsi"/>
          <w:sz w:val="24"/>
          <w:szCs w:val="24"/>
        </w:rPr>
        <w:t>-</w:t>
      </w:r>
      <w:r w:rsidRPr="00202659">
        <w:rPr>
          <w:rFonts w:eastAsiaTheme="majorEastAsia" w:cstheme="minorHAnsi"/>
          <w:sz w:val="24"/>
          <w:szCs w:val="24"/>
        </w:rPr>
        <w:t>versa.</w:t>
      </w:r>
    </w:p>
    <w:p w14:paraId="4A15B172" w14:textId="0A882EC0" w:rsidR="00AB7CAC" w:rsidRPr="00202659" w:rsidRDefault="00AB7CAC" w:rsidP="00AB7CAC">
      <w:pPr>
        <w:pStyle w:val="Heading3"/>
        <w:spacing w:line="276" w:lineRule="auto"/>
        <w:jc w:val="both"/>
        <w:rPr>
          <w:rFonts w:asciiTheme="minorHAnsi" w:hAnsiTheme="minorHAnsi" w:cstheme="minorHAnsi"/>
          <w:sz w:val="32"/>
          <w:szCs w:val="32"/>
        </w:rPr>
      </w:pPr>
      <w:bookmarkStart w:id="9" w:name="_Toc54873300"/>
      <w:r w:rsidRPr="00202659">
        <w:rPr>
          <w:rFonts w:asciiTheme="minorHAnsi" w:hAnsiTheme="minorHAnsi" w:cstheme="minorHAnsi"/>
          <w:sz w:val="32"/>
          <w:szCs w:val="32"/>
        </w:rPr>
        <w:t>Entering Data into</w:t>
      </w:r>
      <w:r w:rsidR="00530138">
        <w:rPr>
          <w:rFonts w:asciiTheme="minorHAnsi" w:hAnsiTheme="minorHAnsi" w:cstheme="minorHAnsi"/>
          <w:sz w:val="32"/>
          <w:szCs w:val="32"/>
        </w:rPr>
        <w:t xml:space="preserve"> the</w:t>
      </w:r>
      <w:r w:rsidRPr="00202659">
        <w:rPr>
          <w:rFonts w:asciiTheme="minorHAnsi" w:hAnsiTheme="minorHAnsi" w:cstheme="minorHAnsi"/>
          <w:sz w:val="32"/>
          <w:szCs w:val="32"/>
        </w:rPr>
        <w:t xml:space="preserve"> HHS </w:t>
      </w:r>
      <w:proofErr w:type="spellStart"/>
      <w:r w:rsidRPr="00202659">
        <w:rPr>
          <w:rFonts w:asciiTheme="minorHAnsi" w:hAnsiTheme="minorHAnsi" w:cstheme="minorHAnsi"/>
          <w:sz w:val="32"/>
          <w:szCs w:val="32"/>
        </w:rPr>
        <w:t>TeleTracking</w:t>
      </w:r>
      <w:proofErr w:type="spellEnd"/>
      <w:r w:rsidR="00530138">
        <w:rPr>
          <w:rFonts w:asciiTheme="minorHAnsi" w:hAnsiTheme="minorHAnsi" w:cstheme="minorHAnsi"/>
          <w:sz w:val="32"/>
          <w:szCs w:val="32"/>
        </w:rPr>
        <w:t xml:space="preserve"> Portal</w:t>
      </w:r>
      <w:bookmarkEnd w:id="9"/>
    </w:p>
    <w:p w14:paraId="42B62B12" w14:textId="1714095B" w:rsidR="00AB7CAC" w:rsidRPr="00202659" w:rsidRDefault="00AB7CAC" w:rsidP="00AB7CAC">
      <w:pPr>
        <w:spacing w:after="120" w:line="276" w:lineRule="auto"/>
        <w:jc w:val="both"/>
        <w:rPr>
          <w:rFonts w:cstheme="minorHAnsi"/>
          <w:sz w:val="24"/>
          <w:szCs w:val="24"/>
        </w:rPr>
      </w:pPr>
      <w:r w:rsidRPr="00202659">
        <w:rPr>
          <w:rFonts w:cstheme="minorHAnsi"/>
          <w:sz w:val="24"/>
          <w:szCs w:val="24"/>
        </w:rPr>
        <w:t xml:space="preserve">Instructions on how to enter data directly </w:t>
      </w:r>
      <w:r w:rsidR="00404710">
        <w:rPr>
          <w:rFonts w:cstheme="minorHAnsi"/>
          <w:sz w:val="24"/>
          <w:szCs w:val="24"/>
        </w:rPr>
        <w:t>into the</w:t>
      </w:r>
      <w:r w:rsidRPr="00202659">
        <w:rPr>
          <w:rFonts w:cstheme="minorHAnsi"/>
          <w:sz w:val="24"/>
          <w:szCs w:val="24"/>
        </w:rPr>
        <w:t xml:space="preserve"> HHS </w:t>
      </w:r>
      <w:proofErr w:type="spellStart"/>
      <w:r w:rsidR="00404710">
        <w:rPr>
          <w:rFonts w:cstheme="minorHAnsi"/>
          <w:sz w:val="24"/>
          <w:szCs w:val="24"/>
        </w:rPr>
        <w:t>TeleTracking</w:t>
      </w:r>
      <w:proofErr w:type="spellEnd"/>
      <w:r w:rsidR="00404710">
        <w:rPr>
          <w:rFonts w:cstheme="minorHAnsi"/>
          <w:sz w:val="24"/>
          <w:szCs w:val="24"/>
        </w:rPr>
        <w:t xml:space="preserve"> portal </w:t>
      </w:r>
      <w:r w:rsidRPr="00202659">
        <w:rPr>
          <w:rFonts w:cstheme="minorHAnsi"/>
          <w:sz w:val="24"/>
          <w:szCs w:val="24"/>
        </w:rPr>
        <w:t xml:space="preserve">can be found on the </w:t>
      </w:r>
      <w:hyperlink r:id="rId18" w:history="1">
        <w:proofErr w:type="spellStart"/>
        <w:r w:rsidRPr="00404710">
          <w:rPr>
            <w:rStyle w:val="Hyperlink"/>
            <w:rFonts w:cstheme="minorHAnsi"/>
            <w:sz w:val="24"/>
            <w:szCs w:val="24"/>
          </w:rPr>
          <w:t>Tele</w:t>
        </w:r>
        <w:r w:rsidR="005065FA" w:rsidRPr="00404710">
          <w:rPr>
            <w:rStyle w:val="Hyperlink"/>
            <w:rFonts w:cstheme="minorHAnsi"/>
            <w:sz w:val="24"/>
            <w:szCs w:val="24"/>
          </w:rPr>
          <w:t>T</w:t>
        </w:r>
        <w:r w:rsidRPr="00404710">
          <w:rPr>
            <w:rStyle w:val="Hyperlink"/>
            <w:rFonts w:cstheme="minorHAnsi"/>
            <w:sz w:val="24"/>
            <w:szCs w:val="24"/>
          </w:rPr>
          <w:t>racking</w:t>
        </w:r>
        <w:proofErr w:type="spellEnd"/>
        <w:r w:rsidRPr="00404710">
          <w:rPr>
            <w:rStyle w:val="Hyperlink"/>
            <w:rFonts w:cstheme="minorHAnsi"/>
            <w:sz w:val="24"/>
            <w:szCs w:val="24"/>
          </w:rPr>
          <w:t xml:space="preserve"> website</w:t>
        </w:r>
      </w:hyperlink>
      <w:r w:rsidRPr="00202659">
        <w:rPr>
          <w:rFonts w:cstheme="minorHAnsi"/>
          <w:sz w:val="24"/>
          <w:szCs w:val="24"/>
        </w:rPr>
        <w:t>.</w:t>
      </w:r>
      <w:r w:rsidRPr="00202659">
        <w:rPr>
          <w:rStyle w:val="Hyperlink"/>
          <w:rFonts w:cstheme="minorHAnsi"/>
          <w:color w:val="auto"/>
          <w:sz w:val="24"/>
          <w:szCs w:val="24"/>
          <w:u w:val="none"/>
        </w:rPr>
        <w:t xml:space="preserve"> </w:t>
      </w:r>
      <w:r w:rsidR="00D15BCC">
        <w:rPr>
          <w:rFonts w:eastAsiaTheme="majorEastAsia" w:cstheme="minorHAnsi"/>
          <w:sz w:val="24"/>
          <w:szCs w:val="24"/>
        </w:rPr>
        <w:t xml:space="preserve">Users </w:t>
      </w:r>
      <w:r w:rsidR="00D15BCC" w:rsidRPr="00202659">
        <w:rPr>
          <w:rFonts w:eastAsiaTheme="majorEastAsia" w:cstheme="minorHAnsi"/>
          <w:sz w:val="24"/>
          <w:szCs w:val="24"/>
        </w:rPr>
        <w:t xml:space="preserve">can submit data for the current day </w:t>
      </w:r>
      <w:r w:rsidR="00404710">
        <w:rPr>
          <w:rFonts w:eastAsiaTheme="majorEastAsia" w:cstheme="minorHAnsi"/>
          <w:sz w:val="24"/>
          <w:szCs w:val="24"/>
        </w:rPr>
        <w:t>or</w:t>
      </w:r>
      <w:r w:rsidR="00D15BCC" w:rsidRPr="00202659">
        <w:rPr>
          <w:rFonts w:eastAsiaTheme="majorEastAsia" w:cstheme="minorHAnsi"/>
          <w:sz w:val="24"/>
          <w:szCs w:val="24"/>
        </w:rPr>
        <w:t xml:space="preserve"> the last four days using the data upload feature. </w:t>
      </w:r>
      <w:r w:rsidRPr="00202659">
        <w:rPr>
          <w:rStyle w:val="Hyperlink"/>
          <w:rFonts w:cstheme="minorHAnsi"/>
          <w:color w:val="auto"/>
          <w:sz w:val="24"/>
          <w:szCs w:val="24"/>
          <w:u w:val="none"/>
        </w:rPr>
        <w:t xml:space="preserve">Any questions or issues with reporting should be </w:t>
      </w:r>
      <w:r w:rsidR="00404710">
        <w:rPr>
          <w:rStyle w:val="Hyperlink"/>
          <w:rFonts w:cstheme="minorHAnsi"/>
          <w:color w:val="auto"/>
          <w:sz w:val="24"/>
          <w:szCs w:val="24"/>
          <w:u w:val="none"/>
        </w:rPr>
        <w:t xml:space="preserve">directed to </w:t>
      </w:r>
      <w:hyperlink r:id="rId19" w:history="1">
        <w:proofErr w:type="spellStart"/>
        <w:r w:rsidR="00404710" w:rsidRPr="00404710">
          <w:rPr>
            <w:rStyle w:val="Hyperlink"/>
            <w:rFonts w:cstheme="minorHAnsi"/>
            <w:sz w:val="24"/>
            <w:szCs w:val="24"/>
          </w:rPr>
          <w:t>TeleTracking</w:t>
        </w:r>
        <w:proofErr w:type="spellEnd"/>
        <w:r w:rsidR="00404710" w:rsidRPr="00404710">
          <w:rPr>
            <w:rStyle w:val="Hyperlink"/>
            <w:rFonts w:cstheme="minorHAnsi"/>
            <w:sz w:val="24"/>
            <w:szCs w:val="24"/>
          </w:rPr>
          <w:t xml:space="preserve"> Support</w:t>
        </w:r>
      </w:hyperlink>
      <w:r w:rsidR="00404710">
        <w:rPr>
          <w:rStyle w:val="Hyperlink"/>
          <w:rFonts w:cstheme="minorHAnsi"/>
          <w:color w:val="auto"/>
          <w:sz w:val="24"/>
          <w:szCs w:val="24"/>
          <w:u w:val="none"/>
        </w:rPr>
        <w:t xml:space="preserve"> or by calling </w:t>
      </w:r>
      <w:proofErr w:type="spellStart"/>
      <w:r w:rsidR="00404710">
        <w:rPr>
          <w:rStyle w:val="Hyperlink"/>
          <w:rFonts w:cstheme="minorHAnsi"/>
          <w:color w:val="auto"/>
          <w:sz w:val="24"/>
          <w:szCs w:val="24"/>
          <w:u w:val="none"/>
        </w:rPr>
        <w:t>TeleTracking</w:t>
      </w:r>
      <w:proofErr w:type="spellEnd"/>
      <w:r w:rsidR="00404710">
        <w:rPr>
          <w:rStyle w:val="Hyperlink"/>
          <w:rFonts w:cstheme="minorHAnsi"/>
          <w:color w:val="auto"/>
          <w:sz w:val="24"/>
          <w:szCs w:val="24"/>
          <w:u w:val="none"/>
        </w:rPr>
        <w:t xml:space="preserve"> at 877-570-6</w:t>
      </w:r>
      <w:r w:rsidR="00885F82">
        <w:rPr>
          <w:rStyle w:val="Hyperlink"/>
          <w:rFonts w:cstheme="minorHAnsi"/>
          <w:color w:val="auto"/>
          <w:sz w:val="24"/>
          <w:szCs w:val="24"/>
          <w:u w:val="none"/>
        </w:rPr>
        <w:t>9</w:t>
      </w:r>
      <w:r w:rsidR="00404710">
        <w:rPr>
          <w:rStyle w:val="Hyperlink"/>
          <w:rFonts w:cstheme="minorHAnsi"/>
          <w:color w:val="auto"/>
          <w:sz w:val="24"/>
          <w:szCs w:val="24"/>
          <w:u w:val="none"/>
        </w:rPr>
        <w:t>03</w:t>
      </w:r>
      <w:r w:rsidR="00885F82">
        <w:rPr>
          <w:rStyle w:val="Hyperlink"/>
          <w:rFonts w:cstheme="minorHAnsi"/>
          <w:color w:val="auto"/>
          <w:sz w:val="24"/>
          <w:szCs w:val="24"/>
          <w:u w:val="none"/>
        </w:rPr>
        <w:t>, press 7</w:t>
      </w:r>
      <w:r w:rsidR="00404710">
        <w:rPr>
          <w:rStyle w:val="Hyperlink"/>
          <w:rFonts w:cstheme="minorHAnsi"/>
          <w:color w:val="auto"/>
          <w:sz w:val="24"/>
          <w:szCs w:val="24"/>
          <w:u w:val="none"/>
        </w:rPr>
        <w:t>.</w:t>
      </w:r>
      <w:r w:rsidRPr="00202659">
        <w:rPr>
          <w:rStyle w:val="Hyperlink"/>
          <w:rFonts w:cstheme="minorHAnsi"/>
          <w:color w:val="auto"/>
          <w:sz w:val="24"/>
          <w:szCs w:val="24"/>
          <w:u w:val="none"/>
        </w:rPr>
        <w:t xml:space="preserve"> </w:t>
      </w:r>
    </w:p>
    <w:p w14:paraId="0AC2E3E1" w14:textId="375C7379" w:rsidR="001311B7" w:rsidRPr="00202659" w:rsidRDefault="001311B7" w:rsidP="005C707B">
      <w:pPr>
        <w:spacing w:after="120" w:line="276" w:lineRule="auto"/>
        <w:jc w:val="both"/>
        <w:rPr>
          <w:rFonts w:eastAsiaTheme="majorEastAsia" w:cstheme="minorHAnsi"/>
          <w:color w:val="2F5496" w:themeColor="accent1" w:themeShade="BF"/>
          <w:sz w:val="26"/>
          <w:szCs w:val="26"/>
        </w:rPr>
      </w:pPr>
      <w:r w:rsidRPr="00202659">
        <w:rPr>
          <w:rFonts w:cstheme="minorHAnsi"/>
        </w:rPr>
        <w:br w:type="page"/>
      </w:r>
    </w:p>
    <w:p w14:paraId="5C9920AE" w14:textId="684051A7" w:rsidR="001C492A" w:rsidRPr="00202659" w:rsidRDefault="001C492A" w:rsidP="005C707B">
      <w:pPr>
        <w:pStyle w:val="Heading2"/>
        <w:spacing w:after="120" w:line="276" w:lineRule="auto"/>
        <w:jc w:val="both"/>
        <w:rPr>
          <w:rFonts w:asciiTheme="minorHAnsi" w:hAnsiTheme="minorHAnsi" w:cstheme="minorHAnsi"/>
          <w:sz w:val="36"/>
          <w:szCs w:val="36"/>
        </w:rPr>
      </w:pPr>
      <w:bookmarkStart w:id="10" w:name="_Toc54873301"/>
      <w:r w:rsidRPr="00202659">
        <w:rPr>
          <w:rFonts w:asciiTheme="minorHAnsi" w:hAnsiTheme="minorHAnsi" w:cstheme="minorHAnsi"/>
          <w:sz w:val="36"/>
          <w:szCs w:val="36"/>
        </w:rPr>
        <w:lastRenderedPageBreak/>
        <w:t>Additional Guidance for General Reporting</w:t>
      </w:r>
      <w:bookmarkEnd w:id="10"/>
      <w:r w:rsidRPr="00202659">
        <w:rPr>
          <w:rFonts w:asciiTheme="minorHAnsi" w:hAnsiTheme="minorHAnsi" w:cstheme="minorHAnsi"/>
          <w:sz w:val="36"/>
          <w:szCs w:val="36"/>
        </w:rPr>
        <w:t xml:space="preserve"> </w:t>
      </w:r>
    </w:p>
    <w:p w14:paraId="097E2A25" w14:textId="2257A403" w:rsidR="001311B7" w:rsidRPr="00202659" w:rsidRDefault="00CB3455" w:rsidP="005C707B">
      <w:pPr>
        <w:spacing w:after="120" w:line="276" w:lineRule="auto"/>
        <w:jc w:val="both"/>
        <w:rPr>
          <w:rFonts w:cstheme="minorHAnsi"/>
          <w:sz w:val="24"/>
          <w:szCs w:val="24"/>
        </w:rPr>
      </w:pPr>
      <w:r>
        <w:rPr>
          <w:rFonts w:cstheme="minorHAnsi"/>
          <w:sz w:val="24"/>
          <w:szCs w:val="24"/>
        </w:rPr>
        <w:t xml:space="preserve">Additional </w:t>
      </w:r>
      <w:r w:rsidR="001311B7" w:rsidRPr="00202659">
        <w:rPr>
          <w:rFonts w:cstheme="minorHAnsi"/>
          <w:sz w:val="24"/>
          <w:szCs w:val="24"/>
        </w:rPr>
        <w:t xml:space="preserve">guidance </w:t>
      </w:r>
      <w:r>
        <w:rPr>
          <w:rFonts w:cstheme="minorHAnsi"/>
          <w:sz w:val="24"/>
          <w:szCs w:val="24"/>
        </w:rPr>
        <w:t>that may</w:t>
      </w:r>
      <w:r w:rsidRPr="00202659">
        <w:rPr>
          <w:rFonts w:cstheme="minorHAnsi"/>
          <w:sz w:val="24"/>
          <w:szCs w:val="24"/>
        </w:rPr>
        <w:t xml:space="preserve"> </w:t>
      </w:r>
      <w:r w:rsidR="001311B7" w:rsidRPr="00202659">
        <w:rPr>
          <w:rFonts w:cstheme="minorHAnsi"/>
          <w:sz w:val="24"/>
          <w:szCs w:val="24"/>
        </w:rPr>
        <w:t>aid in the reporting process</w:t>
      </w:r>
      <w:r>
        <w:rPr>
          <w:rFonts w:cstheme="minorHAnsi"/>
          <w:sz w:val="24"/>
          <w:szCs w:val="24"/>
        </w:rPr>
        <w:t xml:space="preserve"> includes:</w:t>
      </w:r>
      <w:r w:rsidR="001311B7" w:rsidRPr="00202659">
        <w:rPr>
          <w:rFonts w:cstheme="minorHAnsi"/>
          <w:sz w:val="24"/>
          <w:szCs w:val="24"/>
        </w:rPr>
        <w:t xml:space="preserve"> </w:t>
      </w:r>
    </w:p>
    <w:p w14:paraId="37125D4C" w14:textId="02F5321F" w:rsidR="00327A45" w:rsidRPr="00202659" w:rsidRDefault="00404710" w:rsidP="005C707B">
      <w:pPr>
        <w:pStyle w:val="ListParagraph"/>
        <w:numPr>
          <w:ilvl w:val="0"/>
          <w:numId w:val="4"/>
        </w:numPr>
        <w:spacing w:after="120" w:line="276" w:lineRule="auto"/>
        <w:jc w:val="both"/>
        <w:rPr>
          <w:rFonts w:cstheme="minorHAnsi"/>
          <w:sz w:val="24"/>
          <w:szCs w:val="24"/>
        </w:rPr>
      </w:pPr>
      <w:r>
        <w:rPr>
          <w:rFonts w:cstheme="minorHAnsi"/>
          <w:b/>
          <w:bCs/>
          <w:sz w:val="24"/>
          <w:szCs w:val="24"/>
        </w:rPr>
        <w:t>Blank</w:t>
      </w:r>
      <w:r w:rsidR="00FE08CC">
        <w:rPr>
          <w:rFonts w:cstheme="minorHAnsi"/>
          <w:b/>
          <w:bCs/>
          <w:sz w:val="24"/>
          <w:szCs w:val="24"/>
        </w:rPr>
        <w:t xml:space="preserve"> Cells</w:t>
      </w:r>
      <w:r w:rsidR="001311B7" w:rsidRPr="00202659">
        <w:rPr>
          <w:rFonts w:cstheme="minorHAnsi"/>
          <w:b/>
          <w:bCs/>
          <w:sz w:val="24"/>
          <w:szCs w:val="24"/>
        </w:rPr>
        <w:t>:</w:t>
      </w:r>
    </w:p>
    <w:p w14:paraId="5D959ACD" w14:textId="173BC429" w:rsidR="001311B7" w:rsidRPr="00202659" w:rsidRDefault="001311B7" w:rsidP="005C707B">
      <w:pPr>
        <w:spacing w:after="120" w:line="276" w:lineRule="auto"/>
        <w:ind w:left="1080"/>
        <w:jc w:val="both"/>
        <w:rPr>
          <w:rFonts w:cstheme="minorHAnsi"/>
          <w:sz w:val="24"/>
          <w:szCs w:val="24"/>
        </w:rPr>
      </w:pPr>
      <w:r w:rsidRPr="00202659">
        <w:rPr>
          <w:rFonts w:cstheme="minorHAnsi"/>
          <w:sz w:val="24"/>
          <w:szCs w:val="24"/>
        </w:rPr>
        <w:t xml:space="preserve">If there is a </w:t>
      </w:r>
      <w:r w:rsidR="00F95A13" w:rsidRPr="00202659">
        <w:rPr>
          <w:rFonts w:cstheme="minorHAnsi"/>
          <w:sz w:val="24"/>
          <w:szCs w:val="24"/>
        </w:rPr>
        <w:t>variable</w:t>
      </w:r>
      <w:r w:rsidRPr="00202659">
        <w:rPr>
          <w:rFonts w:cstheme="minorHAnsi"/>
          <w:sz w:val="24"/>
          <w:szCs w:val="24"/>
        </w:rPr>
        <w:t xml:space="preserve"> with a value of </w:t>
      </w:r>
      <w:r w:rsidR="00DB1DC7">
        <w:rPr>
          <w:rFonts w:cstheme="minorHAnsi"/>
          <w:sz w:val="24"/>
          <w:szCs w:val="24"/>
        </w:rPr>
        <w:t>zero</w:t>
      </w:r>
      <w:r w:rsidRPr="00202659">
        <w:rPr>
          <w:rFonts w:cstheme="minorHAnsi"/>
          <w:sz w:val="24"/>
          <w:szCs w:val="24"/>
        </w:rPr>
        <w:t xml:space="preserve">, it is very important to </w:t>
      </w:r>
      <w:r w:rsidR="00131818">
        <w:rPr>
          <w:rFonts w:cstheme="minorHAnsi"/>
          <w:sz w:val="24"/>
          <w:szCs w:val="24"/>
        </w:rPr>
        <w:t>input</w:t>
      </w:r>
      <w:r w:rsidR="00131818" w:rsidRPr="00202659">
        <w:rPr>
          <w:rFonts w:cstheme="minorHAnsi"/>
          <w:sz w:val="24"/>
          <w:szCs w:val="24"/>
        </w:rPr>
        <w:t xml:space="preserve"> </w:t>
      </w:r>
      <w:r w:rsidR="00DB1DC7">
        <w:rPr>
          <w:rFonts w:cstheme="minorHAnsi"/>
          <w:sz w:val="24"/>
          <w:szCs w:val="24"/>
        </w:rPr>
        <w:t>zero</w:t>
      </w:r>
      <w:r w:rsidRPr="00202659">
        <w:rPr>
          <w:rFonts w:cstheme="minorHAnsi"/>
          <w:sz w:val="24"/>
          <w:szCs w:val="24"/>
        </w:rPr>
        <w:t xml:space="preserve"> and not leave the field blank.</w:t>
      </w:r>
      <w:r w:rsidR="007D446F" w:rsidRPr="00202659">
        <w:rPr>
          <w:rFonts w:cstheme="minorHAnsi"/>
          <w:sz w:val="24"/>
          <w:szCs w:val="24"/>
        </w:rPr>
        <w:t xml:space="preserve"> </w:t>
      </w:r>
      <w:r w:rsidR="00FE08CC">
        <w:rPr>
          <w:rFonts w:cstheme="minorHAnsi"/>
          <w:sz w:val="24"/>
          <w:szCs w:val="24"/>
        </w:rPr>
        <w:t>I</w:t>
      </w:r>
      <w:r w:rsidR="00DB1DC7">
        <w:rPr>
          <w:rFonts w:cstheme="minorHAnsi"/>
          <w:sz w:val="24"/>
          <w:szCs w:val="24"/>
        </w:rPr>
        <w:t xml:space="preserve">f the hospital </w:t>
      </w:r>
      <w:proofErr w:type="gramStart"/>
      <w:r w:rsidR="00DB1DC7">
        <w:rPr>
          <w:rFonts w:cstheme="minorHAnsi"/>
          <w:sz w:val="24"/>
          <w:szCs w:val="24"/>
        </w:rPr>
        <w:t>doesn’t</w:t>
      </w:r>
      <w:proofErr w:type="gramEnd"/>
      <w:r w:rsidR="00DB1DC7">
        <w:rPr>
          <w:rFonts w:cstheme="minorHAnsi"/>
          <w:sz w:val="24"/>
          <w:szCs w:val="24"/>
        </w:rPr>
        <w:t xml:space="preserve"> have a specific unit (e.g.</w:t>
      </w:r>
      <w:r w:rsidR="00A518CE">
        <w:rPr>
          <w:rFonts w:cstheme="minorHAnsi"/>
          <w:sz w:val="24"/>
          <w:szCs w:val="24"/>
        </w:rPr>
        <w:t>,</w:t>
      </w:r>
      <w:r w:rsidR="00DB1DC7">
        <w:rPr>
          <w:rFonts w:cstheme="minorHAnsi"/>
          <w:sz w:val="24"/>
          <w:szCs w:val="24"/>
        </w:rPr>
        <w:t xml:space="preserve"> emergency department, adult beds, intensive care unit)</w:t>
      </w:r>
      <w:r w:rsidR="00A518CE">
        <w:rPr>
          <w:rFonts w:cstheme="minorHAnsi"/>
          <w:sz w:val="24"/>
          <w:szCs w:val="24"/>
        </w:rPr>
        <w:t>,</w:t>
      </w:r>
      <w:r w:rsidR="00DB1DC7">
        <w:rPr>
          <w:rFonts w:cstheme="minorHAnsi"/>
          <w:sz w:val="24"/>
          <w:szCs w:val="24"/>
        </w:rPr>
        <w:t xml:space="preserve"> enter a zero for the related field</w:t>
      </w:r>
      <w:r w:rsidR="00A518CE">
        <w:rPr>
          <w:rFonts w:cstheme="minorHAnsi"/>
          <w:sz w:val="24"/>
          <w:szCs w:val="24"/>
        </w:rPr>
        <w:t xml:space="preserve"> but</w:t>
      </w:r>
      <w:r w:rsidR="00DB1DC7">
        <w:rPr>
          <w:rFonts w:cstheme="minorHAnsi"/>
          <w:sz w:val="24"/>
          <w:szCs w:val="24"/>
        </w:rPr>
        <w:t xml:space="preserve"> do not leave </w:t>
      </w:r>
      <w:r w:rsidR="00FE08CC">
        <w:rPr>
          <w:rFonts w:cstheme="minorHAnsi"/>
          <w:sz w:val="24"/>
          <w:szCs w:val="24"/>
        </w:rPr>
        <w:t>it blank</w:t>
      </w:r>
      <w:r w:rsidR="00DB1DC7">
        <w:rPr>
          <w:rFonts w:cstheme="minorHAnsi"/>
          <w:sz w:val="24"/>
          <w:szCs w:val="24"/>
        </w:rPr>
        <w:t xml:space="preserve">. </w:t>
      </w:r>
      <w:r w:rsidR="00FE08CC">
        <w:rPr>
          <w:rFonts w:cstheme="minorHAnsi"/>
          <w:sz w:val="24"/>
          <w:szCs w:val="24"/>
        </w:rPr>
        <w:t xml:space="preserve">The exception is for fields </w:t>
      </w:r>
      <w:r w:rsidR="007A3D42">
        <w:rPr>
          <w:rFonts w:cstheme="minorHAnsi"/>
          <w:sz w:val="24"/>
          <w:szCs w:val="24"/>
        </w:rPr>
        <w:t>that</w:t>
      </w:r>
      <w:r w:rsidR="00FE08CC">
        <w:rPr>
          <w:rFonts w:cstheme="minorHAnsi"/>
          <w:sz w:val="24"/>
          <w:szCs w:val="24"/>
        </w:rPr>
        <w:t xml:space="preserve"> are only required to be reported on Wednesday (e.g.</w:t>
      </w:r>
      <w:r w:rsidR="00A518CE">
        <w:rPr>
          <w:rFonts w:cstheme="minorHAnsi"/>
          <w:sz w:val="24"/>
          <w:szCs w:val="24"/>
        </w:rPr>
        <w:t>,</w:t>
      </w:r>
      <w:r w:rsidR="00FE08CC">
        <w:rPr>
          <w:rFonts w:cstheme="minorHAnsi"/>
          <w:sz w:val="24"/>
          <w:szCs w:val="24"/>
        </w:rPr>
        <w:t xml:space="preserve"> personal protective equipment). These fields may be left blank on the other six days of the week or the </w:t>
      </w:r>
      <w:r w:rsidR="007A3D42">
        <w:rPr>
          <w:rFonts w:cstheme="minorHAnsi"/>
          <w:sz w:val="24"/>
          <w:szCs w:val="24"/>
        </w:rPr>
        <w:t>value from the previous Wednesday can be caried over until the next Wednesday.</w:t>
      </w:r>
    </w:p>
    <w:p w14:paraId="43EE1E63" w14:textId="77777777" w:rsidR="00487495" w:rsidRPr="00487495" w:rsidRDefault="00C46F92" w:rsidP="005C707B">
      <w:pPr>
        <w:pStyle w:val="ListParagraph"/>
        <w:numPr>
          <w:ilvl w:val="0"/>
          <w:numId w:val="4"/>
        </w:numPr>
        <w:spacing w:after="120" w:line="276" w:lineRule="auto"/>
        <w:jc w:val="both"/>
        <w:rPr>
          <w:rFonts w:eastAsiaTheme="majorEastAsia" w:cstheme="minorHAnsi"/>
          <w:sz w:val="24"/>
          <w:szCs w:val="24"/>
        </w:rPr>
      </w:pPr>
      <w:r w:rsidRPr="00202659">
        <w:rPr>
          <w:rFonts w:cstheme="minorHAnsi"/>
          <w:b/>
          <w:bCs/>
          <w:sz w:val="24"/>
          <w:szCs w:val="24"/>
        </w:rPr>
        <w:t xml:space="preserve">Correcting </w:t>
      </w:r>
      <w:r w:rsidR="00487495">
        <w:rPr>
          <w:rFonts w:cstheme="minorHAnsi"/>
          <w:b/>
          <w:bCs/>
          <w:sz w:val="24"/>
          <w:szCs w:val="24"/>
        </w:rPr>
        <w:t>Erroneous</w:t>
      </w:r>
      <w:r w:rsidRPr="00202659">
        <w:rPr>
          <w:rFonts w:cstheme="minorHAnsi"/>
          <w:b/>
          <w:bCs/>
          <w:sz w:val="24"/>
          <w:szCs w:val="24"/>
        </w:rPr>
        <w:t xml:space="preserve"> Data Submissions</w:t>
      </w:r>
      <w:r w:rsidR="00487495">
        <w:rPr>
          <w:rFonts w:cstheme="minorHAnsi"/>
          <w:b/>
          <w:bCs/>
          <w:sz w:val="24"/>
          <w:szCs w:val="24"/>
        </w:rPr>
        <w:t xml:space="preserve"> from a Prior Day</w:t>
      </w:r>
      <w:r w:rsidRPr="00202659">
        <w:rPr>
          <w:rFonts w:cstheme="minorHAnsi"/>
          <w:b/>
          <w:bCs/>
          <w:sz w:val="24"/>
          <w:szCs w:val="24"/>
        </w:rPr>
        <w:t>:</w:t>
      </w:r>
      <w:r w:rsidRPr="00202659">
        <w:rPr>
          <w:rFonts w:eastAsiaTheme="majorEastAsia" w:cstheme="minorHAnsi"/>
          <w:b/>
          <w:bCs/>
          <w:sz w:val="28"/>
          <w:szCs w:val="28"/>
        </w:rPr>
        <w:t xml:space="preserve"> </w:t>
      </w:r>
    </w:p>
    <w:p w14:paraId="55E0AB3F" w14:textId="47C3037C" w:rsidR="00C46F92" w:rsidRPr="00487495" w:rsidRDefault="00C46F92" w:rsidP="00487495">
      <w:pPr>
        <w:spacing w:after="120" w:line="276" w:lineRule="auto"/>
        <w:ind w:left="1080"/>
        <w:jc w:val="both"/>
        <w:rPr>
          <w:rFonts w:eastAsiaTheme="majorEastAsia" w:cstheme="minorHAnsi"/>
          <w:sz w:val="24"/>
          <w:szCs w:val="24"/>
        </w:rPr>
      </w:pPr>
      <w:r w:rsidRPr="00487495">
        <w:rPr>
          <w:rFonts w:eastAsiaTheme="majorEastAsia" w:cstheme="minorHAnsi"/>
          <w:sz w:val="24"/>
          <w:szCs w:val="24"/>
        </w:rPr>
        <w:t xml:space="preserve">Hospitals that need to correct </w:t>
      </w:r>
      <w:r w:rsidR="00487495" w:rsidRPr="00487495">
        <w:rPr>
          <w:rFonts w:eastAsiaTheme="majorEastAsia" w:cstheme="minorHAnsi"/>
          <w:sz w:val="24"/>
          <w:szCs w:val="24"/>
        </w:rPr>
        <w:t>erroneous</w:t>
      </w:r>
      <w:r w:rsidRPr="00487495">
        <w:rPr>
          <w:rFonts w:eastAsiaTheme="majorEastAsia" w:cstheme="minorHAnsi"/>
          <w:sz w:val="24"/>
          <w:szCs w:val="24"/>
        </w:rPr>
        <w:t xml:space="preserve"> data</w:t>
      </w:r>
      <w:r w:rsidR="00487495">
        <w:rPr>
          <w:rFonts w:eastAsiaTheme="majorEastAsia" w:cstheme="minorHAnsi"/>
          <w:sz w:val="24"/>
          <w:szCs w:val="24"/>
        </w:rPr>
        <w:t xml:space="preserve"> from a prior day’s submission</w:t>
      </w:r>
      <w:r w:rsidRPr="00487495">
        <w:rPr>
          <w:rFonts w:eastAsiaTheme="majorEastAsia" w:cstheme="minorHAnsi"/>
          <w:sz w:val="24"/>
          <w:szCs w:val="24"/>
        </w:rPr>
        <w:t xml:space="preserve"> should do two things: </w:t>
      </w:r>
    </w:p>
    <w:p w14:paraId="1A0EB3FE" w14:textId="0C29B8EF" w:rsidR="00C46F92" w:rsidRPr="00202659" w:rsidRDefault="00C46F92" w:rsidP="005C707B">
      <w:pPr>
        <w:pStyle w:val="ListParagraph"/>
        <w:numPr>
          <w:ilvl w:val="1"/>
          <w:numId w:val="4"/>
        </w:numPr>
        <w:spacing w:after="120" w:line="276" w:lineRule="auto"/>
        <w:jc w:val="both"/>
        <w:rPr>
          <w:rFonts w:eastAsiaTheme="majorEastAsia" w:cstheme="minorHAnsi"/>
          <w:sz w:val="24"/>
          <w:szCs w:val="24"/>
        </w:rPr>
      </w:pPr>
      <w:r w:rsidRPr="00202659">
        <w:rPr>
          <w:rFonts w:eastAsiaTheme="majorEastAsia" w:cstheme="minorHAnsi"/>
          <w:sz w:val="24"/>
          <w:szCs w:val="24"/>
        </w:rPr>
        <w:t>Email the corrections to C</w:t>
      </w:r>
      <w:r w:rsidR="00487495">
        <w:rPr>
          <w:rFonts w:eastAsiaTheme="majorEastAsia" w:cstheme="minorHAnsi"/>
          <w:sz w:val="24"/>
          <w:szCs w:val="24"/>
        </w:rPr>
        <w:t xml:space="preserve">DPH at </w:t>
      </w:r>
      <w:hyperlink r:id="rId20" w:history="1">
        <w:r w:rsidR="00487495" w:rsidRPr="009C1103">
          <w:rPr>
            <w:rStyle w:val="Hyperlink"/>
            <w:rFonts w:eastAsiaTheme="majorEastAsia" w:cstheme="minorHAnsi"/>
            <w:sz w:val="24"/>
            <w:szCs w:val="24"/>
          </w:rPr>
          <w:t>COVID-19-CHCQData@cdph.ca.gov</w:t>
        </w:r>
      </w:hyperlink>
      <w:r w:rsidR="003B29F3">
        <w:rPr>
          <w:rStyle w:val="Hyperlink"/>
          <w:rFonts w:eastAsiaTheme="majorEastAsia" w:cstheme="minorHAnsi"/>
          <w:sz w:val="24"/>
          <w:szCs w:val="24"/>
        </w:rPr>
        <w:t>,</w:t>
      </w:r>
      <w:r w:rsidR="00487495">
        <w:rPr>
          <w:rFonts w:eastAsiaTheme="majorEastAsia" w:cstheme="minorHAnsi"/>
          <w:sz w:val="24"/>
          <w:szCs w:val="24"/>
        </w:rPr>
        <w:t xml:space="preserve"> notifying them of the erroneous submission and the correction.</w:t>
      </w:r>
      <w:r w:rsidRPr="00202659">
        <w:rPr>
          <w:rFonts w:eastAsiaTheme="majorEastAsia" w:cstheme="minorHAnsi"/>
          <w:sz w:val="24"/>
          <w:szCs w:val="24"/>
        </w:rPr>
        <w:t xml:space="preserve"> </w:t>
      </w:r>
    </w:p>
    <w:p w14:paraId="7763ADD8" w14:textId="26664FB0" w:rsidR="00C46F92" w:rsidRDefault="00C46F92" w:rsidP="005C707B">
      <w:pPr>
        <w:pStyle w:val="ListParagraph"/>
        <w:numPr>
          <w:ilvl w:val="1"/>
          <w:numId w:val="4"/>
        </w:numPr>
        <w:spacing w:after="120" w:line="276" w:lineRule="auto"/>
        <w:jc w:val="both"/>
        <w:rPr>
          <w:rFonts w:eastAsiaTheme="majorEastAsia" w:cstheme="minorHAnsi"/>
          <w:sz w:val="24"/>
          <w:szCs w:val="24"/>
        </w:rPr>
      </w:pPr>
      <w:r w:rsidRPr="00202659">
        <w:rPr>
          <w:rFonts w:eastAsiaTheme="majorEastAsia" w:cstheme="minorHAnsi"/>
          <w:sz w:val="24"/>
          <w:szCs w:val="24"/>
        </w:rPr>
        <w:t xml:space="preserve">Correct the data in </w:t>
      </w:r>
      <w:proofErr w:type="spellStart"/>
      <w:r w:rsidRPr="00202659">
        <w:rPr>
          <w:rFonts w:eastAsiaTheme="majorEastAsia" w:cstheme="minorHAnsi"/>
          <w:sz w:val="24"/>
          <w:szCs w:val="24"/>
        </w:rPr>
        <w:t>TeleTracking</w:t>
      </w:r>
      <w:proofErr w:type="spellEnd"/>
      <w:r w:rsidRPr="00202659">
        <w:rPr>
          <w:rFonts w:eastAsiaTheme="majorEastAsia" w:cstheme="minorHAnsi"/>
          <w:sz w:val="24"/>
          <w:szCs w:val="24"/>
        </w:rPr>
        <w:t xml:space="preserve">. For corrections prior to </w:t>
      </w:r>
      <w:r w:rsidR="00EE4150">
        <w:rPr>
          <w:rFonts w:eastAsiaTheme="majorEastAsia" w:cstheme="minorHAnsi"/>
          <w:sz w:val="24"/>
          <w:szCs w:val="24"/>
        </w:rPr>
        <w:t xml:space="preserve">the last </w:t>
      </w:r>
      <w:r w:rsidR="00436486">
        <w:rPr>
          <w:rFonts w:eastAsiaTheme="majorEastAsia" w:cstheme="minorHAnsi"/>
          <w:sz w:val="24"/>
          <w:szCs w:val="24"/>
        </w:rPr>
        <w:t>seven</w:t>
      </w:r>
      <w:r w:rsidR="003B29F3" w:rsidRPr="00202659">
        <w:rPr>
          <w:rFonts w:eastAsiaTheme="majorEastAsia" w:cstheme="minorHAnsi"/>
          <w:sz w:val="24"/>
          <w:szCs w:val="24"/>
        </w:rPr>
        <w:t xml:space="preserve"> </w:t>
      </w:r>
      <w:r w:rsidRPr="00202659">
        <w:rPr>
          <w:rFonts w:eastAsiaTheme="majorEastAsia" w:cstheme="minorHAnsi"/>
          <w:sz w:val="24"/>
          <w:szCs w:val="24"/>
        </w:rPr>
        <w:t xml:space="preserve">days, </w:t>
      </w:r>
      <w:r w:rsidR="00487495">
        <w:rPr>
          <w:rFonts w:eastAsiaTheme="majorEastAsia" w:cstheme="minorHAnsi"/>
          <w:sz w:val="24"/>
          <w:szCs w:val="24"/>
        </w:rPr>
        <w:t xml:space="preserve">contact </w:t>
      </w:r>
      <w:proofErr w:type="spellStart"/>
      <w:r w:rsidR="00487495">
        <w:rPr>
          <w:rFonts w:eastAsiaTheme="majorEastAsia" w:cstheme="minorHAnsi"/>
          <w:sz w:val="24"/>
          <w:szCs w:val="24"/>
        </w:rPr>
        <w:t>TeleTracking</w:t>
      </w:r>
      <w:proofErr w:type="spellEnd"/>
      <w:r w:rsidR="00487495">
        <w:rPr>
          <w:rFonts w:eastAsiaTheme="majorEastAsia" w:cstheme="minorHAnsi"/>
          <w:sz w:val="24"/>
          <w:szCs w:val="24"/>
        </w:rPr>
        <w:t xml:space="preserve"> support at </w:t>
      </w:r>
      <w:hyperlink r:id="rId21" w:history="1">
        <w:r w:rsidR="00487495">
          <w:rPr>
            <w:rStyle w:val="Hyperlink"/>
            <w:rFonts w:ascii="Arial" w:hAnsi="Arial" w:cs="Arial"/>
            <w:color w:val="437DA9"/>
            <w:shd w:val="clear" w:color="auto" w:fill="FFFFFF"/>
          </w:rPr>
          <w:t>hhs-protect@teletracking.com</w:t>
        </w:r>
      </w:hyperlink>
      <w:r w:rsidR="00487495">
        <w:rPr>
          <w:rFonts w:ascii="Arial" w:hAnsi="Arial" w:cs="Arial"/>
          <w:color w:val="373845"/>
          <w:shd w:val="clear" w:color="auto" w:fill="FFFFFF"/>
        </w:rPr>
        <w:t xml:space="preserve"> </w:t>
      </w:r>
      <w:r w:rsidR="00487495">
        <w:rPr>
          <w:rFonts w:eastAsiaTheme="majorEastAsia" w:cstheme="minorHAnsi"/>
          <w:sz w:val="24"/>
          <w:szCs w:val="24"/>
        </w:rPr>
        <w:t xml:space="preserve">or </w:t>
      </w:r>
      <w:r w:rsidR="00487495">
        <w:rPr>
          <w:rStyle w:val="Hyperlink"/>
          <w:rFonts w:cstheme="minorHAnsi"/>
          <w:color w:val="auto"/>
          <w:sz w:val="24"/>
          <w:szCs w:val="24"/>
          <w:u w:val="none"/>
        </w:rPr>
        <w:t>877-570-6</w:t>
      </w:r>
      <w:r w:rsidR="009B3F69">
        <w:rPr>
          <w:rStyle w:val="Hyperlink"/>
          <w:rFonts w:cstheme="minorHAnsi"/>
          <w:color w:val="auto"/>
          <w:sz w:val="24"/>
          <w:szCs w:val="24"/>
          <w:u w:val="none"/>
        </w:rPr>
        <w:t>9</w:t>
      </w:r>
      <w:r w:rsidR="00487495">
        <w:rPr>
          <w:rStyle w:val="Hyperlink"/>
          <w:rFonts w:cstheme="minorHAnsi"/>
          <w:color w:val="auto"/>
          <w:sz w:val="24"/>
          <w:szCs w:val="24"/>
          <w:u w:val="none"/>
        </w:rPr>
        <w:t>03</w:t>
      </w:r>
      <w:r w:rsidR="009B3F69">
        <w:rPr>
          <w:rStyle w:val="Hyperlink"/>
          <w:rFonts w:cstheme="minorHAnsi"/>
          <w:color w:val="auto"/>
          <w:sz w:val="24"/>
          <w:szCs w:val="24"/>
          <w:u w:val="none"/>
        </w:rPr>
        <w:t>, press 7</w:t>
      </w:r>
      <w:r w:rsidRPr="00202659">
        <w:rPr>
          <w:rFonts w:eastAsiaTheme="majorEastAsia" w:cstheme="minorHAnsi"/>
          <w:sz w:val="24"/>
          <w:szCs w:val="24"/>
        </w:rPr>
        <w:t>.</w:t>
      </w:r>
    </w:p>
    <w:p w14:paraId="22C92C47" w14:textId="77777777" w:rsidR="00EE4150" w:rsidRPr="00C73C39" w:rsidRDefault="00EE4150" w:rsidP="00C73C39">
      <w:pPr>
        <w:spacing w:after="120" w:line="276" w:lineRule="auto"/>
        <w:ind w:left="1080"/>
        <w:jc w:val="both"/>
        <w:rPr>
          <w:rFonts w:eastAsiaTheme="majorEastAsia" w:cstheme="minorHAnsi"/>
          <w:sz w:val="24"/>
          <w:szCs w:val="24"/>
        </w:rPr>
      </w:pPr>
    </w:p>
    <w:p w14:paraId="26A334C7" w14:textId="77777777" w:rsidR="00327A45" w:rsidRPr="00202659" w:rsidRDefault="00C46F92" w:rsidP="005C707B">
      <w:pPr>
        <w:pStyle w:val="ListParagraph"/>
        <w:numPr>
          <w:ilvl w:val="0"/>
          <w:numId w:val="4"/>
        </w:numPr>
        <w:spacing w:after="120" w:line="276" w:lineRule="auto"/>
        <w:jc w:val="both"/>
        <w:rPr>
          <w:rFonts w:eastAsiaTheme="majorEastAsia" w:cstheme="minorHAnsi"/>
          <w:sz w:val="24"/>
          <w:szCs w:val="24"/>
        </w:rPr>
      </w:pPr>
      <w:r w:rsidRPr="00202659">
        <w:rPr>
          <w:rFonts w:eastAsiaTheme="majorEastAsia" w:cstheme="minorHAnsi"/>
          <w:b/>
          <w:bCs/>
          <w:sz w:val="24"/>
          <w:szCs w:val="24"/>
        </w:rPr>
        <w:t>Retroactive Reporting</w:t>
      </w:r>
      <w:r w:rsidR="00327A45" w:rsidRPr="00202659">
        <w:rPr>
          <w:rFonts w:eastAsiaTheme="majorEastAsia" w:cstheme="minorHAnsi"/>
          <w:b/>
          <w:bCs/>
          <w:sz w:val="24"/>
          <w:szCs w:val="24"/>
        </w:rPr>
        <w:t xml:space="preserve"> (reporting the weekend’s data on a Monday)</w:t>
      </w:r>
      <w:r w:rsidRPr="00202659">
        <w:rPr>
          <w:rFonts w:eastAsiaTheme="majorEastAsia" w:cstheme="minorHAnsi"/>
          <w:sz w:val="24"/>
          <w:szCs w:val="24"/>
        </w:rPr>
        <w:t xml:space="preserve">: </w:t>
      </w:r>
    </w:p>
    <w:p w14:paraId="5D0EF43C" w14:textId="36D9BCF1" w:rsidR="00AA197C" w:rsidRPr="00202659" w:rsidRDefault="00131818" w:rsidP="005C707B">
      <w:pPr>
        <w:spacing w:after="120" w:line="276" w:lineRule="auto"/>
        <w:ind w:left="1080"/>
        <w:jc w:val="both"/>
        <w:rPr>
          <w:rFonts w:eastAsiaTheme="majorEastAsia" w:cstheme="minorHAnsi"/>
          <w:sz w:val="24"/>
          <w:szCs w:val="24"/>
        </w:rPr>
      </w:pPr>
      <w:r>
        <w:rPr>
          <w:rFonts w:eastAsiaTheme="majorEastAsia" w:cstheme="minorHAnsi"/>
          <w:sz w:val="24"/>
          <w:szCs w:val="24"/>
        </w:rPr>
        <w:t>For state reporting</w:t>
      </w:r>
      <w:r w:rsidR="00C46F92" w:rsidRPr="00202659">
        <w:rPr>
          <w:rFonts w:eastAsiaTheme="majorEastAsia" w:cstheme="minorHAnsi"/>
          <w:sz w:val="24"/>
          <w:szCs w:val="24"/>
        </w:rPr>
        <w:t>, hospitals</w:t>
      </w:r>
      <w:r w:rsidR="00AA197C" w:rsidRPr="00202659">
        <w:rPr>
          <w:rFonts w:eastAsiaTheme="majorEastAsia" w:cstheme="minorHAnsi"/>
          <w:sz w:val="24"/>
          <w:szCs w:val="24"/>
        </w:rPr>
        <w:t xml:space="preserve"> need to</w:t>
      </w:r>
      <w:r w:rsidR="00C46F92" w:rsidRPr="00202659">
        <w:rPr>
          <w:rFonts w:eastAsiaTheme="majorEastAsia" w:cstheme="minorHAnsi"/>
          <w:sz w:val="24"/>
          <w:szCs w:val="24"/>
        </w:rPr>
        <w:t xml:space="preserve"> report data every</w:t>
      </w:r>
      <w:r w:rsidR="00C06A79">
        <w:rPr>
          <w:rFonts w:eastAsiaTheme="majorEastAsia" w:cstheme="minorHAnsi"/>
          <w:sz w:val="24"/>
          <w:szCs w:val="24"/>
        </w:rPr>
        <w:t xml:space="preserve"> </w:t>
      </w:r>
      <w:r w:rsidR="00C46F92" w:rsidRPr="00202659">
        <w:rPr>
          <w:rFonts w:eastAsiaTheme="majorEastAsia" w:cstheme="minorHAnsi"/>
          <w:sz w:val="24"/>
          <w:szCs w:val="24"/>
        </w:rPr>
        <w:t>day.</w:t>
      </w:r>
      <w:r w:rsidR="00327A45" w:rsidRPr="00202659">
        <w:rPr>
          <w:rFonts w:eastAsiaTheme="majorEastAsia" w:cstheme="minorHAnsi"/>
          <w:sz w:val="24"/>
          <w:szCs w:val="24"/>
        </w:rPr>
        <w:t xml:space="preserve"> </w:t>
      </w:r>
      <w:r w:rsidR="00C06A79">
        <w:rPr>
          <w:rFonts w:eastAsiaTheme="majorEastAsia" w:cstheme="minorHAnsi"/>
          <w:sz w:val="24"/>
          <w:szCs w:val="24"/>
        </w:rPr>
        <w:t xml:space="preserve">The </w:t>
      </w:r>
      <w:r w:rsidR="00327A45" w:rsidRPr="00202659">
        <w:rPr>
          <w:rFonts w:eastAsiaTheme="majorEastAsia" w:cstheme="minorHAnsi"/>
          <w:sz w:val="24"/>
          <w:szCs w:val="24"/>
        </w:rPr>
        <w:t xml:space="preserve">CHA </w:t>
      </w:r>
      <w:r w:rsidR="00C06A79">
        <w:rPr>
          <w:rFonts w:eastAsiaTheme="majorEastAsia" w:cstheme="minorHAnsi"/>
          <w:sz w:val="24"/>
          <w:szCs w:val="24"/>
        </w:rPr>
        <w:t xml:space="preserve">COVID-19 Tracking Tool utilizes the </w:t>
      </w:r>
      <w:r w:rsidR="00FD7EAC" w:rsidRPr="00202659">
        <w:rPr>
          <w:rFonts w:eastAsiaTheme="majorEastAsia" w:cstheme="minorHAnsi"/>
          <w:sz w:val="24"/>
          <w:szCs w:val="24"/>
        </w:rPr>
        <w:t>SmartS</w:t>
      </w:r>
      <w:r w:rsidR="00327A45" w:rsidRPr="00202659">
        <w:rPr>
          <w:rFonts w:eastAsiaTheme="majorEastAsia" w:cstheme="minorHAnsi"/>
          <w:sz w:val="24"/>
          <w:szCs w:val="24"/>
        </w:rPr>
        <w:t xml:space="preserve">heet </w:t>
      </w:r>
      <w:r w:rsidR="00C06A79">
        <w:rPr>
          <w:rFonts w:eastAsiaTheme="majorEastAsia" w:cstheme="minorHAnsi"/>
          <w:sz w:val="24"/>
          <w:szCs w:val="24"/>
        </w:rPr>
        <w:t>platform</w:t>
      </w:r>
      <w:r w:rsidR="00FD6DEC">
        <w:rPr>
          <w:rFonts w:eastAsiaTheme="majorEastAsia" w:cstheme="minorHAnsi"/>
          <w:sz w:val="24"/>
          <w:szCs w:val="24"/>
        </w:rPr>
        <w:t>,</w:t>
      </w:r>
      <w:r w:rsidR="00C06A79">
        <w:rPr>
          <w:rFonts w:eastAsiaTheme="majorEastAsia" w:cstheme="minorHAnsi"/>
          <w:sz w:val="24"/>
          <w:szCs w:val="24"/>
        </w:rPr>
        <w:t xml:space="preserve"> which is unable to </w:t>
      </w:r>
      <w:r w:rsidR="00327A45" w:rsidRPr="00202659">
        <w:rPr>
          <w:rFonts w:eastAsiaTheme="majorEastAsia" w:cstheme="minorHAnsi"/>
          <w:sz w:val="24"/>
          <w:szCs w:val="24"/>
        </w:rPr>
        <w:t>process retroactive reporting</w:t>
      </w:r>
      <w:r w:rsidR="00AA197C" w:rsidRPr="00202659">
        <w:rPr>
          <w:rFonts w:eastAsiaTheme="majorEastAsia" w:cstheme="minorHAnsi"/>
          <w:sz w:val="24"/>
          <w:szCs w:val="24"/>
        </w:rPr>
        <w:t xml:space="preserve">. </w:t>
      </w:r>
    </w:p>
    <w:p w14:paraId="63DCCF0A" w14:textId="524D5A76" w:rsidR="00B67780" w:rsidRPr="00202659" w:rsidRDefault="00131818" w:rsidP="00B67780">
      <w:pPr>
        <w:spacing w:after="120" w:line="276" w:lineRule="auto"/>
        <w:ind w:left="1080"/>
        <w:jc w:val="both"/>
        <w:rPr>
          <w:rFonts w:eastAsiaTheme="majorEastAsia" w:cstheme="minorHAnsi"/>
          <w:b/>
          <w:bCs/>
          <w:sz w:val="24"/>
          <w:szCs w:val="24"/>
        </w:rPr>
      </w:pPr>
      <w:r>
        <w:rPr>
          <w:rFonts w:eastAsiaTheme="majorEastAsia" w:cstheme="minorHAnsi"/>
          <w:sz w:val="24"/>
          <w:szCs w:val="24"/>
        </w:rPr>
        <w:t>For federal reporting</w:t>
      </w:r>
      <w:r w:rsidR="00C06A79">
        <w:rPr>
          <w:rFonts w:eastAsiaTheme="majorEastAsia" w:cstheme="minorHAnsi"/>
          <w:sz w:val="24"/>
          <w:szCs w:val="24"/>
        </w:rPr>
        <w:t>,</w:t>
      </w:r>
      <w:r>
        <w:rPr>
          <w:rFonts w:eastAsiaTheme="majorEastAsia" w:cstheme="minorHAnsi"/>
          <w:sz w:val="24"/>
          <w:szCs w:val="24"/>
        </w:rPr>
        <w:t xml:space="preserve"> </w:t>
      </w:r>
      <w:r w:rsidR="00C06A79">
        <w:rPr>
          <w:rFonts w:eastAsiaTheme="majorEastAsia" w:cstheme="minorHAnsi"/>
          <w:sz w:val="24"/>
          <w:szCs w:val="24"/>
        </w:rPr>
        <w:t xml:space="preserve">the </w:t>
      </w:r>
      <w:r w:rsidR="00AA197C" w:rsidRPr="00202659">
        <w:rPr>
          <w:rFonts w:eastAsiaTheme="majorEastAsia" w:cstheme="minorHAnsi"/>
          <w:sz w:val="24"/>
          <w:szCs w:val="24"/>
        </w:rPr>
        <w:t xml:space="preserve">HHS </w:t>
      </w:r>
      <w:proofErr w:type="spellStart"/>
      <w:r w:rsidR="00C06A79">
        <w:rPr>
          <w:rFonts w:eastAsiaTheme="majorEastAsia" w:cstheme="minorHAnsi"/>
          <w:sz w:val="24"/>
          <w:szCs w:val="24"/>
        </w:rPr>
        <w:t>TeleTracking</w:t>
      </w:r>
      <w:proofErr w:type="spellEnd"/>
      <w:r w:rsidR="00C06A79">
        <w:rPr>
          <w:rFonts w:eastAsiaTheme="majorEastAsia" w:cstheme="minorHAnsi"/>
          <w:sz w:val="24"/>
          <w:szCs w:val="24"/>
        </w:rPr>
        <w:t xml:space="preserve"> portal </w:t>
      </w:r>
      <w:r w:rsidR="00FD6DEC">
        <w:rPr>
          <w:rFonts w:eastAsiaTheme="majorEastAsia" w:cstheme="minorHAnsi"/>
          <w:sz w:val="24"/>
          <w:szCs w:val="24"/>
        </w:rPr>
        <w:t>will</w:t>
      </w:r>
      <w:r w:rsidR="00AA197C" w:rsidRPr="00202659">
        <w:rPr>
          <w:rFonts w:eastAsiaTheme="majorEastAsia" w:cstheme="minorHAnsi"/>
          <w:sz w:val="24"/>
          <w:szCs w:val="24"/>
        </w:rPr>
        <w:t xml:space="preserve"> </w:t>
      </w:r>
      <w:r w:rsidR="007A3D42">
        <w:rPr>
          <w:rFonts w:eastAsiaTheme="majorEastAsia" w:cstheme="minorHAnsi"/>
          <w:sz w:val="24"/>
          <w:szCs w:val="24"/>
        </w:rPr>
        <w:t>accept</w:t>
      </w:r>
      <w:r w:rsidR="00AA197C" w:rsidRPr="00202659">
        <w:rPr>
          <w:rFonts w:eastAsiaTheme="majorEastAsia" w:cstheme="minorHAnsi"/>
          <w:sz w:val="24"/>
          <w:szCs w:val="24"/>
        </w:rPr>
        <w:t xml:space="preserve"> data</w:t>
      </w:r>
      <w:r>
        <w:rPr>
          <w:rFonts w:eastAsiaTheme="majorEastAsia" w:cstheme="minorHAnsi"/>
          <w:sz w:val="24"/>
          <w:szCs w:val="24"/>
        </w:rPr>
        <w:t xml:space="preserve"> </w:t>
      </w:r>
      <w:r w:rsidRPr="00202659">
        <w:rPr>
          <w:rFonts w:eastAsiaTheme="majorEastAsia" w:cstheme="minorHAnsi"/>
          <w:sz w:val="24"/>
          <w:szCs w:val="24"/>
        </w:rPr>
        <w:t>retroactively</w:t>
      </w:r>
      <w:r w:rsidR="00AA197C" w:rsidRPr="00202659">
        <w:rPr>
          <w:rFonts w:eastAsiaTheme="majorEastAsia" w:cstheme="minorHAnsi"/>
          <w:sz w:val="24"/>
          <w:szCs w:val="24"/>
        </w:rPr>
        <w:t>. H</w:t>
      </w:r>
      <w:r w:rsidR="00C06A79">
        <w:rPr>
          <w:rFonts w:eastAsiaTheme="majorEastAsia" w:cstheme="minorHAnsi"/>
          <w:sz w:val="24"/>
          <w:szCs w:val="24"/>
        </w:rPr>
        <w:t>ospital</w:t>
      </w:r>
      <w:r w:rsidR="00AA197C" w:rsidRPr="00202659">
        <w:rPr>
          <w:rFonts w:eastAsiaTheme="majorEastAsia" w:cstheme="minorHAnsi"/>
          <w:sz w:val="24"/>
          <w:szCs w:val="24"/>
        </w:rPr>
        <w:t>s</w:t>
      </w:r>
      <w:r w:rsidR="00C46F92" w:rsidRPr="00202659">
        <w:rPr>
          <w:rFonts w:eastAsiaTheme="majorEastAsia" w:cstheme="minorHAnsi"/>
          <w:sz w:val="24"/>
          <w:szCs w:val="24"/>
        </w:rPr>
        <w:t xml:space="preserve"> should report missed days' data by entering the data directly into </w:t>
      </w:r>
      <w:r w:rsidR="007714F5">
        <w:rPr>
          <w:rFonts w:eastAsiaTheme="majorEastAsia" w:cstheme="minorHAnsi"/>
          <w:sz w:val="24"/>
          <w:szCs w:val="24"/>
        </w:rPr>
        <w:t xml:space="preserve">the </w:t>
      </w:r>
      <w:proofErr w:type="spellStart"/>
      <w:r w:rsidR="00C46F92" w:rsidRPr="00202659">
        <w:rPr>
          <w:rFonts w:eastAsiaTheme="majorEastAsia" w:cstheme="minorHAnsi"/>
          <w:sz w:val="24"/>
          <w:szCs w:val="24"/>
        </w:rPr>
        <w:t>TeleTracking</w:t>
      </w:r>
      <w:proofErr w:type="spellEnd"/>
      <w:r w:rsidR="007714F5">
        <w:rPr>
          <w:rFonts w:eastAsiaTheme="majorEastAsia" w:cstheme="minorHAnsi"/>
          <w:sz w:val="24"/>
          <w:szCs w:val="24"/>
        </w:rPr>
        <w:t xml:space="preserve"> portal</w:t>
      </w:r>
      <w:r w:rsidR="00C46F92" w:rsidRPr="00202659">
        <w:rPr>
          <w:rFonts w:eastAsiaTheme="majorEastAsia" w:cstheme="minorHAnsi"/>
          <w:b/>
          <w:bCs/>
          <w:sz w:val="24"/>
          <w:szCs w:val="24"/>
        </w:rPr>
        <w:t>.</w:t>
      </w:r>
      <w:r w:rsidR="00FD6DEC">
        <w:rPr>
          <w:rFonts w:eastAsiaTheme="majorEastAsia" w:cstheme="minorHAnsi"/>
          <w:b/>
          <w:bCs/>
          <w:sz w:val="24"/>
          <w:szCs w:val="24"/>
        </w:rPr>
        <w:t xml:space="preserve"> </w:t>
      </w:r>
      <w:r w:rsidR="00AA197C" w:rsidRPr="00202659">
        <w:rPr>
          <w:rFonts w:eastAsiaTheme="majorEastAsia" w:cstheme="minorHAnsi"/>
          <w:b/>
          <w:bCs/>
          <w:sz w:val="24"/>
          <w:szCs w:val="24"/>
        </w:rPr>
        <w:t>NOTE: This does not change the state requirement to report to</w:t>
      </w:r>
      <w:r>
        <w:rPr>
          <w:rFonts w:eastAsiaTheme="majorEastAsia" w:cstheme="minorHAnsi"/>
          <w:b/>
          <w:bCs/>
          <w:sz w:val="24"/>
          <w:szCs w:val="24"/>
        </w:rPr>
        <w:t xml:space="preserve"> </w:t>
      </w:r>
      <w:r w:rsidRPr="002B0BD4">
        <w:rPr>
          <w:rFonts w:eastAsiaTheme="majorEastAsia" w:cstheme="minorHAnsi"/>
          <w:b/>
          <w:bCs/>
          <w:sz w:val="24"/>
          <w:szCs w:val="24"/>
        </w:rPr>
        <w:t>the</w:t>
      </w:r>
      <w:r w:rsidR="00AA197C" w:rsidRPr="002B0BD4">
        <w:rPr>
          <w:rFonts w:eastAsiaTheme="majorEastAsia" w:cstheme="minorHAnsi"/>
          <w:b/>
          <w:bCs/>
          <w:sz w:val="24"/>
          <w:szCs w:val="24"/>
        </w:rPr>
        <w:t xml:space="preserve"> </w:t>
      </w:r>
      <w:r w:rsidR="002B0BD4" w:rsidRPr="002B0BD4">
        <w:rPr>
          <w:rFonts w:cstheme="minorHAnsi"/>
          <w:b/>
          <w:bCs/>
          <w:sz w:val="24"/>
          <w:szCs w:val="24"/>
        </w:rPr>
        <w:t>CHA COVID-19 Tracking Tool</w:t>
      </w:r>
      <w:r w:rsidR="002B0BD4" w:rsidRPr="00202659">
        <w:rPr>
          <w:rFonts w:eastAsiaTheme="majorEastAsia" w:cstheme="minorHAnsi"/>
          <w:b/>
          <w:bCs/>
          <w:sz w:val="24"/>
          <w:szCs w:val="24"/>
        </w:rPr>
        <w:t xml:space="preserve"> </w:t>
      </w:r>
      <w:r w:rsidR="00AA197C" w:rsidRPr="00202659">
        <w:rPr>
          <w:rFonts w:eastAsiaTheme="majorEastAsia" w:cstheme="minorHAnsi"/>
          <w:b/>
          <w:bCs/>
          <w:sz w:val="24"/>
          <w:szCs w:val="24"/>
        </w:rPr>
        <w:t xml:space="preserve">daily. </w:t>
      </w:r>
      <w:r w:rsidR="00560701">
        <w:rPr>
          <w:rFonts w:eastAsiaTheme="majorEastAsia" w:cstheme="minorHAnsi"/>
          <w:b/>
          <w:bCs/>
          <w:sz w:val="24"/>
          <w:szCs w:val="24"/>
        </w:rPr>
        <w:t>Hospitals</w:t>
      </w:r>
      <w:r w:rsidR="00AA197C" w:rsidRPr="00202659">
        <w:rPr>
          <w:rFonts w:eastAsiaTheme="majorEastAsia" w:cstheme="minorHAnsi"/>
          <w:b/>
          <w:bCs/>
          <w:sz w:val="24"/>
          <w:szCs w:val="24"/>
        </w:rPr>
        <w:t xml:space="preserve"> that have opted out of the state reporting to H</w:t>
      </w:r>
      <w:r w:rsidR="00AA197C" w:rsidRPr="002B0BD4">
        <w:rPr>
          <w:rFonts w:eastAsiaTheme="majorEastAsia" w:cstheme="minorHAnsi"/>
          <w:b/>
          <w:bCs/>
          <w:sz w:val="24"/>
          <w:szCs w:val="24"/>
        </w:rPr>
        <w:t xml:space="preserve">HS will still be required to submit daily data to </w:t>
      </w:r>
      <w:r w:rsidRPr="002B0BD4">
        <w:rPr>
          <w:rFonts w:eastAsiaTheme="majorEastAsia" w:cstheme="minorHAnsi"/>
          <w:b/>
          <w:bCs/>
          <w:sz w:val="24"/>
          <w:szCs w:val="24"/>
        </w:rPr>
        <w:t xml:space="preserve">the </w:t>
      </w:r>
      <w:r w:rsidR="002B0BD4" w:rsidRPr="002B0BD4">
        <w:rPr>
          <w:rFonts w:cstheme="minorHAnsi"/>
          <w:b/>
          <w:bCs/>
          <w:sz w:val="24"/>
          <w:szCs w:val="24"/>
        </w:rPr>
        <w:t>CHA COVID-19 Tracking Tool</w:t>
      </w:r>
      <w:r w:rsidR="002B0BD4" w:rsidRPr="002B0BD4">
        <w:rPr>
          <w:rFonts w:eastAsiaTheme="majorEastAsia" w:cstheme="minorHAnsi"/>
          <w:b/>
          <w:bCs/>
          <w:sz w:val="24"/>
          <w:szCs w:val="24"/>
        </w:rPr>
        <w:t xml:space="preserve"> </w:t>
      </w:r>
      <w:r w:rsidR="00AA197C" w:rsidRPr="00202659">
        <w:rPr>
          <w:rFonts w:eastAsiaTheme="majorEastAsia" w:cstheme="minorHAnsi"/>
          <w:b/>
          <w:bCs/>
          <w:sz w:val="24"/>
          <w:szCs w:val="24"/>
        </w:rPr>
        <w:t>even if they are retroactively reporting to HHS.</w:t>
      </w:r>
    </w:p>
    <w:p w14:paraId="220182AB" w14:textId="2B2FE0BB" w:rsidR="00B67780" w:rsidRPr="00202659" w:rsidRDefault="00B67780" w:rsidP="00B67780">
      <w:pPr>
        <w:pStyle w:val="ListParagraph"/>
        <w:numPr>
          <w:ilvl w:val="0"/>
          <w:numId w:val="4"/>
        </w:numPr>
        <w:spacing w:after="120" w:line="276" w:lineRule="auto"/>
        <w:jc w:val="both"/>
        <w:rPr>
          <w:rFonts w:eastAsiaTheme="majorEastAsia" w:cstheme="minorHAnsi"/>
          <w:b/>
          <w:bCs/>
          <w:sz w:val="24"/>
          <w:szCs w:val="24"/>
        </w:rPr>
      </w:pPr>
      <w:r w:rsidRPr="00202659">
        <w:rPr>
          <w:rFonts w:cstheme="minorHAnsi"/>
          <w:b/>
          <w:bCs/>
          <w:sz w:val="24"/>
          <w:szCs w:val="24"/>
        </w:rPr>
        <w:t>Common Input Errors:</w:t>
      </w:r>
    </w:p>
    <w:p w14:paraId="7A0CC8A9" w14:textId="31B31A42" w:rsidR="00B814DF" w:rsidRDefault="002F3C7F" w:rsidP="00B814DF">
      <w:pPr>
        <w:pStyle w:val="ListParagraph"/>
        <w:numPr>
          <w:ilvl w:val="1"/>
          <w:numId w:val="4"/>
        </w:numPr>
        <w:spacing w:after="120" w:line="276" w:lineRule="auto"/>
        <w:jc w:val="both"/>
        <w:rPr>
          <w:rFonts w:cstheme="minorHAnsi"/>
          <w:sz w:val="24"/>
          <w:szCs w:val="24"/>
        </w:rPr>
      </w:pPr>
      <w:r w:rsidRPr="00B814DF">
        <w:rPr>
          <w:rFonts w:cstheme="minorHAnsi"/>
          <w:sz w:val="24"/>
          <w:szCs w:val="24"/>
        </w:rPr>
        <w:t xml:space="preserve">Do </w:t>
      </w:r>
      <w:r w:rsidR="00B67780" w:rsidRPr="00B814DF">
        <w:rPr>
          <w:rFonts w:cstheme="minorHAnsi"/>
          <w:sz w:val="24"/>
          <w:szCs w:val="24"/>
        </w:rPr>
        <w:t>not input any text</w:t>
      </w:r>
      <w:r w:rsidR="00061A34" w:rsidRPr="00B814DF">
        <w:rPr>
          <w:rFonts w:cstheme="minorHAnsi"/>
          <w:sz w:val="24"/>
          <w:szCs w:val="24"/>
        </w:rPr>
        <w:t xml:space="preserve"> or special characters</w:t>
      </w:r>
      <w:r w:rsidR="00B67780" w:rsidRPr="00B814DF">
        <w:rPr>
          <w:rFonts w:cstheme="minorHAnsi"/>
          <w:sz w:val="24"/>
          <w:szCs w:val="24"/>
        </w:rPr>
        <w:t xml:space="preserve"> (e.g.</w:t>
      </w:r>
      <w:r w:rsidR="00560701">
        <w:rPr>
          <w:rFonts w:cstheme="minorHAnsi"/>
          <w:sz w:val="24"/>
          <w:szCs w:val="24"/>
        </w:rPr>
        <w:t>,</w:t>
      </w:r>
      <w:r w:rsidR="00B67780" w:rsidRPr="00B814DF">
        <w:rPr>
          <w:rFonts w:cstheme="minorHAnsi"/>
          <w:sz w:val="24"/>
          <w:szCs w:val="24"/>
        </w:rPr>
        <w:t xml:space="preserve"> N</w:t>
      </w:r>
      <w:r w:rsidR="00061A34" w:rsidRPr="00B814DF">
        <w:rPr>
          <w:rFonts w:cstheme="minorHAnsi"/>
          <w:sz w:val="24"/>
          <w:szCs w:val="24"/>
        </w:rPr>
        <w:t>/A, Unknown, 13-NICU</w:t>
      </w:r>
      <w:r w:rsidR="00B67780" w:rsidRPr="00B814DF">
        <w:rPr>
          <w:rFonts w:cstheme="minorHAnsi"/>
          <w:sz w:val="24"/>
          <w:szCs w:val="24"/>
        </w:rPr>
        <w:t>) into numeric fields.</w:t>
      </w:r>
      <w:r w:rsidR="00267FD2" w:rsidRPr="00B814DF">
        <w:rPr>
          <w:rFonts w:cstheme="minorHAnsi"/>
          <w:sz w:val="24"/>
          <w:szCs w:val="24"/>
        </w:rPr>
        <w:t xml:space="preserve"> </w:t>
      </w:r>
    </w:p>
    <w:p w14:paraId="0F4CD6B8" w14:textId="3F032FF7" w:rsidR="001311B7" w:rsidRDefault="00267FD2" w:rsidP="00B814DF">
      <w:pPr>
        <w:pStyle w:val="ListParagraph"/>
        <w:numPr>
          <w:ilvl w:val="1"/>
          <w:numId w:val="4"/>
        </w:numPr>
        <w:spacing w:after="120" w:line="276" w:lineRule="auto"/>
        <w:jc w:val="both"/>
        <w:rPr>
          <w:rFonts w:cstheme="minorHAnsi"/>
          <w:sz w:val="24"/>
          <w:szCs w:val="24"/>
        </w:rPr>
      </w:pPr>
      <w:r w:rsidRPr="00B814DF">
        <w:rPr>
          <w:rFonts w:cstheme="minorHAnsi"/>
          <w:sz w:val="24"/>
          <w:szCs w:val="24"/>
        </w:rPr>
        <w:lastRenderedPageBreak/>
        <w:t xml:space="preserve">Do not </w:t>
      </w:r>
      <w:r w:rsidR="00223E2A">
        <w:rPr>
          <w:rFonts w:cstheme="minorHAnsi"/>
          <w:sz w:val="24"/>
          <w:szCs w:val="24"/>
        </w:rPr>
        <w:t>input</w:t>
      </w:r>
      <w:r w:rsidR="00223E2A" w:rsidRPr="00B814DF">
        <w:rPr>
          <w:rFonts w:cstheme="minorHAnsi"/>
          <w:sz w:val="24"/>
          <w:szCs w:val="24"/>
        </w:rPr>
        <w:t xml:space="preserve"> </w:t>
      </w:r>
      <w:r w:rsidR="006578A0">
        <w:rPr>
          <w:rFonts w:cstheme="minorHAnsi"/>
          <w:sz w:val="24"/>
          <w:szCs w:val="24"/>
        </w:rPr>
        <w:t>decimal</w:t>
      </w:r>
      <w:r w:rsidR="007714F5">
        <w:rPr>
          <w:rFonts w:cstheme="minorHAnsi"/>
          <w:sz w:val="24"/>
          <w:szCs w:val="24"/>
        </w:rPr>
        <w:t>s</w:t>
      </w:r>
      <w:r w:rsidR="006578A0">
        <w:rPr>
          <w:rFonts w:cstheme="minorHAnsi"/>
          <w:sz w:val="24"/>
          <w:szCs w:val="24"/>
        </w:rPr>
        <w:t xml:space="preserve"> </w:t>
      </w:r>
      <w:r w:rsidR="00CE2396" w:rsidRPr="00B814DF">
        <w:rPr>
          <w:rFonts w:cstheme="minorHAnsi"/>
          <w:sz w:val="24"/>
          <w:szCs w:val="24"/>
        </w:rPr>
        <w:t>into whole number fields (e.g.</w:t>
      </w:r>
      <w:r w:rsidR="00560701">
        <w:rPr>
          <w:rFonts w:cstheme="minorHAnsi"/>
          <w:sz w:val="24"/>
          <w:szCs w:val="24"/>
        </w:rPr>
        <w:t>,</w:t>
      </w:r>
      <w:r w:rsidR="00CE2396" w:rsidRPr="00B814DF">
        <w:rPr>
          <w:rFonts w:cstheme="minorHAnsi"/>
          <w:sz w:val="24"/>
          <w:szCs w:val="24"/>
        </w:rPr>
        <w:t xml:space="preserve"> 6376.</w:t>
      </w:r>
      <w:r w:rsidR="00B814DF">
        <w:rPr>
          <w:rFonts w:cstheme="minorHAnsi"/>
          <w:sz w:val="24"/>
          <w:szCs w:val="24"/>
        </w:rPr>
        <w:t>00000</w:t>
      </w:r>
      <w:r w:rsidR="00CE2396" w:rsidRPr="00B814DF">
        <w:rPr>
          <w:rFonts w:cstheme="minorHAnsi"/>
          <w:sz w:val="24"/>
          <w:szCs w:val="24"/>
        </w:rPr>
        <w:t xml:space="preserve">, </w:t>
      </w:r>
      <w:r w:rsidR="00B814DF" w:rsidRPr="00B814DF">
        <w:rPr>
          <w:rFonts w:cstheme="minorHAnsi"/>
          <w:sz w:val="24"/>
          <w:szCs w:val="24"/>
        </w:rPr>
        <w:t>168.3</w:t>
      </w:r>
      <w:r w:rsidR="00B814DF">
        <w:rPr>
          <w:rFonts w:cstheme="minorHAnsi"/>
          <w:sz w:val="24"/>
          <w:szCs w:val="24"/>
        </w:rPr>
        <w:t>)</w:t>
      </w:r>
    </w:p>
    <w:p w14:paraId="70EC4848" w14:textId="7C943622" w:rsidR="00B814DF" w:rsidRDefault="006578A0" w:rsidP="00B814DF">
      <w:pPr>
        <w:pStyle w:val="ListParagraph"/>
        <w:numPr>
          <w:ilvl w:val="1"/>
          <w:numId w:val="4"/>
        </w:numPr>
        <w:spacing w:after="120" w:line="276" w:lineRule="auto"/>
        <w:jc w:val="both"/>
        <w:rPr>
          <w:rFonts w:cstheme="minorHAnsi"/>
          <w:sz w:val="24"/>
          <w:szCs w:val="24"/>
        </w:rPr>
      </w:pPr>
      <w:r>
        <w:rPr>
          <w:rFonts w:cstheme="minorHAnsi"/>
          <w:sz w:val="24"/>
          <w:szCs w:val="24"/>
        </w:rPr>
        <w:t>Do</w:t>
      </w:r>
      <w:r w:rsidR="00D24A0D">
        <w:rPr>
          <w:rFonts w:cstheme="minorHAnsi"/>
          <w:sz w:val="24"/>
          <w:szCs w:val="24"/>
        </w:rPr>
        <w:t xml:space="preserve"> not combine </w:t>
      </w:r>
      <w:r w:rsidR="00131818">
        <w:rPr>
          <w:rFonts w:cstheme="minorHAnsi"/>
          <w:sz w:val="24"/>
          <w:szCs w:val="24"/>
        </w:rPr>
        <w:t xml:space="preserve">multiple </w:t>
      </w:r>
      <w:r w:rsidR="00D24A0D">
        <w:rPr>
          <w:rFonts w:cstheme="minorHAnsi"/>
          <w:sz w:val="24"/>
          <w:szCs w:val="24"/>
        </w:rPr>
        <w:t>days</w:t>
      </w:r>
      <w:r w:rsidR="00131818">
        <w:rPr>
          <w:rFonts w:cstheme="minorHAnsi"/>
          <w:sz w:val="24"/>
          <w:szCs w:val="24"/>
        </w:rPr>
        <w:t>’ data</w:t>
      </w:r>
      <w:r w:rsidR="00D24A0D">
        <w:rPr>
          <w:rFonts w:cstheme="minorHAnsi"/>
          <w:sz w:val="24"/>
          <w:szCs w:val="24"/>
        </w:rPr>
        <w:t>.</w:t>
      </w:r>
    </w:p>
    <w:p w14:paraId="428C1700" w14:textId="68CE1022" w:rsidR="00C369CD" w:rsidRDefault="006578A0" w:rsidP="00B814DF">
      <w:pPr>
        <w:pStyle w:val="ListParagraph"/>
        <w:numPr>
          <w:ilvl w:val="1"/>
          <w:numId w:val="4"/>
        </w:numPr>
        <w:spacing w:after="120" w:line="276" w:lineRule="auto"/>
        <w:jc w:val="both"/>
        <w:rPr>
          <w:rFonts w:cstheme="minorHAnsi"/>
          <w:sz w:val="24"/>
          <w:szCs w:val="24"/>
        </w:rPr>
      </w:pPr>
      <w:r>
        <w:rPr>
          <w:rFonts w:cstheme="minorHAnsi"/>
          <w:sz w:val="24"/>
          <w:szCs w:val="24"/>
        </w:rPr>
        <w:t>Do not</w:t>
      </w:r>
      <w:r w:rsidR="00D24A0D">
        <w:rPr>
          <w:rFonts w:cstheme="minorHAnsi"/>
          <w:sz w:val="24"/>
          <w:szCs w:val="24"/>
        </w:rPr>
        <w:t xml:space="preserve"> add </w:t>
      </w:r>
      <w:r w:rsidR="007714F5">
        <w:rPr>
          <w:rFonts w:cstheme="minorHAnsi"/>
          <w:sz w:val="24"/>
          <w:szCs w:val="24"/>
        </w:rPr>
        <w:t xml:space="preserve">leading or trailing </w:t>
      </w:r>
      <w:r w:rsidR="00D24A0D">
        <w:rPr>
          <w:rFonts w:cstheme="minorHAnsi"/>
          <w:sz w:val="24"/>
          <w:szCs w:val="24"/>
        </w:rPr>
        <w:t>zeros (e.g.</w:t>
      </w:r>
      <w:r w:rsidR="00E75F85">
        <w:rPr>
          <w:rFonts w:cstheme="minorHAnsi"/>
          <w:sz w:val="24"/>
          <w:szCs w:val="24"/>
        </w:rPr>
        <w:t>,</w:t>
      </w:r>
      <w:r w:rsidR="00D24A0D">
        <w:rPr>
          <w:rFonts w:cstheme="minorHAnsi"/>
          <w:sz w:val="24"/>
          <w:szCs w:val="24"/>
        </w:rPr>
        <w:t xml:space="preserve"> </w:t>
      </w:r>
      <w:r w:rsidR="007714F5">
        <w:rPr>
          <w:rFonts w:cstheme="minorHAnsi"/>
          <w:sz w:val="24"/>
          <w:szCs w:val="24"/>
        </w:rPr>
        <w:t>000555</w:t>
      </w:r>
      <w:r w:rsidR="00D24A0D">
        <w:rPr>
          <w:rFonts w:cstheme="minorHAnsi"/>
          <w:sz w:val="24"/>
          <w:szCs w:val="24"/>
        </w:rPr>
        <w:t>, 7876830000000)</w:t>
      </w:r>
    </w:p>
    <w:p w14:paraId="3DC63AD3" w14:textId="0297B267" w:rsidR="008452A2" w:rsidRPr="00202659" w:rsidRDefault="00C369CD" w:rsidP="007714F5">
      <w:pPr>
        <w:rPr>
          <w:rFonts w:cstheme="minorHAnsi"/>
          <w:sz w:val="36"/>
          <w:szCs w:val="36"/>
        </w:rPr>
      </w:pPr>
      <w:r>
        <w:rPr>
          <w:rFonts w:cstheme="minorHAnsi"/>
          <w:sz w:val="24"/>
          <w:szCs w:val="24"/>
        </w:rPr>
        <w:br w:type="page"/>
      </w:r>
      <w:r w:rsidR="008452A2" w:rsidRPr="00202659">
        <w:rPr>
          <w:rFonts w:cstheme="minorHAnsi"/>
          <w:sz w:val="36"/>
          <w:szCs w:val="36"/>
        </w:rPr>
        <w:lastRenderedPageBreak/>
        <w:t>Appendix</w:t>
      </w:r>
    </w:p>
    <w:p w14:paraId="779170FD" w14:textId="69171F71" w:rsidR="0012589D" w:rsidRPr="00202659" w:rsidRDefault="0012589D" w:rsidP="0012589D">
      <w:pPr>
        <w:pStyle w:val="Heading3"/>
        <w:spacing w:after="120" w:line="276" w:lineRule="auto"/>
        <w:jc w:val="both"/>
        <w:rPr>
          <w:rFonts w:asciiTheme="minorHAnsi" w:hAnsiTheme="minorHAnsi" w:cstheme="minorHAnsi"/>
          <w:sz w:val="32"/>
          <w:szCs w:val="32"/>
        </w:rPr>
      </w:pPr>
      <w:bookmarkStart w:id="11" w:name="_Toc53653821"/>
      <w:bookmarkStart w:id="12" w:name="_Toc54873302"/>
      <w:r w:rsidRPr="00202659">
        <w:rPr>
          <w:rFonts w:asciiTheme="minorHAnsi" w:hAnsiTheme="minorHAnsi" w:cstheme="minorHAnsi"/>
          <w:sz w:val="32"/>
          <w:szCs w:val="32"/>
        </w:rPr>
        <w:t xml:space="preserve">Data Dictionary – </w:t>
      </w:r>
      <w:r w:rsidR="00EB643E">
        <w:rPr>
          <w:rFonts w:asciiTheme="minorHAnsi" w:hAnsiTheme="minorHAnsi" w:cstheme="minorHAnsi"/>
          <w:sz w:val="32"/>
          <w:szCs w:val="32"/>
        </w:rPr>
        <w:t>Additional</w:t>
      </w:r>
      <w:r w:rsidRPr="00202659">
        <w:rPr>
          <w:rFonts w:asciiTheme="minorHAnsi" w:hAnsiTheme="minorHAnsi" w:cstheme="minorHAnsi"/>
          <w:sz w:val="32"/>
          <w:szCs w:val="32"/>
        </w:rPr>
        <w:t xml:space="preserve"> Clarifications</w:t>
      </w:r>
      <w:bookmarkEnd w:id="11"/>
      <w:bookmarkEnd w:id="12"/>
    </w:p>
    <w:tbl>
      <w:tblPr>
        <w:tblStyle w:val="GridTable4-Accent1"/>
        <w:tblW w:w="9350" w:type="dxa"/>
        <w:tblLook w:val="04A0" w:firstRow="1" w:lastRow="0" w:firstColumn="1" w:lastColumn="0" w:noHBand="0" w:noVBand="1"/>
      </w:tblPr>
      <w:tblGrid>
        <w:gridCol w:w="2040"/>
        <w:gridCol w:w="3618"/>
        <w:gridCol w:w="3692"/>
      </w:tblGrid>
      <w:tr w:rsidR="0012589D" w:rsidRPr="00202659" w14:paraId="4A997541" w14:textId="77777777" w:rsidTr="00C4070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8" w:space="0" w:color="auto"/>
              <w:bottom w:val="single" w:sz="8" w:space="0" w:color="auto"/>
              <w:right w:val="single" w:sz="8" w:space="0" w:color="auto"/>
            </w:tcBorders>
            <w:vAlign w:val="center"/>
          </w:tcPr>
          <w:p w14:paraId="21A88463" w14:textId="77777777" w:rsidR="0012589D" w:rsidRPr="00202659" w:rsidRDefault="0012589D" w:rsidP="002B0BD4">
            <w:pPr>
              <w:spacing w:after="120" w:line="276" w:lineRule="auto"/>
              <w:jc w:val="both"/>
              <w:rPr>
                <w:rFonts w:cstheme="minorHAnsi"/>
                <w:b w:val="0"/>
                <w:bCs w:val="0"/>
                <w:sz w:val="24"/>
                <w:szCs w:val="24"/>
              </w:rPr>
            </w:pPr>
            <w:r w:rsidRPr="00202659">
              <w:rPr>
                <w:rFonts w:cstheme="minorHAnsi"/>
                <w:b w:val="0"/>
                <w:bCs w:val="0"/>
                <w:sz w:val="24"/>
                <w:szCs w:val="24"/>
              </w:rPr>
              <w:t>Variable</w:t>
            </w:r>
          </w:p>
        </w:tc>
        <w:tc>
          <w:tcPr>
            <w:tcW w:w="3618" w:type="dxa"/>
            <w:tcBorders>
              <w:top w:val="single" w:sz="8" w:space="0" w:color="auto"/>
              <w:left w:val="single" w:sz="8" w:space="0" w:color="auto"/>
              <w:bottom w:val="single" w:sz="8" w:space="0" w:color="auto"/>
              <w:right w:val="single" w:sz="8" w:space="0" w:color="auto"/>
            </w:tcBorders>
            <w:vAlign w:val="center"/>
          </w:tcPr>
          <w:p w14:paraId="58EB81C9" w14:textId="77777777" w:rsidR="0012589D" w:rsidRPr="00202659" w:rsidRDefault="0012589D" w:rsidP="002B0BD4">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02659">
              <w:rPr>
                <w:rFonts w:cstheme="minorHAnsi"/>
                <w:b w:val="0"/>
                <w:bCs w:val="0"/>
                <w:sz w:val="24"/>
                <w:szCs w:val="24"/>
              </w:rPr>
              <w:t>Data Dictionary Definition</w:t>
            </w:r>
          </w:p>
        </w:tc>
        <w:tc>
          <w:tcPr>
            <w:tcW w:w="3692" w:type="dxa"/>
            <w:tcBorders>
              <w:top w:val="single" w:sz="8" w:space="0" w:color="auto"/>
              <w:left w:val="single" w:sz="8" w:space="0" w:color="auto"/>
              <w:bottom w:val="single" w:sz="8" w:space="0" w:color="auto"/>
              <w:right w:val="single" w:sz="8" w:space="0" w:color="auto"/>
            </w:tcBorders>
            <w:vAlign w:val="center"/>
          </w:tcPr>
          <w:p w14:paraId="5DDEE238" w14:textId="77777777" w:rsidR="0012589D" w:rsidRPr="00202659" w:rsidRDefault="0012589D" w:rsidP="002B0BD4">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02659">
              <w:rPr>
                <w:rFonts w:cstheme="minorHAnsi"/>
                <w:b w:val="0"/>
                <w:bCs w:val="0"/>
                <w:sz w:val="24"/>
                <w:szCs w:val="24"/>
              </w:rPr>
              <w:t>Additional Clarification</w:t>
            </w:r>
          </w:p>
        </w:tc>
      </w:tr>
      <w:tr w:rsidR="00465170" w:rsidRPr="00465170" w14:paraId="124DCE0E"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tcBorders>
            <w:vAlign w:val="center"/>
          </w:tcPr>
          <w:p w14:paraId="7C342290" w14:textId="77777777" w:rsidR="0012589D" w:rsidRPr="00465170" w:rsidRDefault="0012589D" w:rsidP="002B0BD4">
            <w:pPr>
              <w:spacing w:after="120" w:line="276" w:lineRule="auto"/>
              <w:jc w:val="center"/>
              <w:rPr>
                <w:rFonts w:cstheme="minorHAnsi"/>
                <w:sz w:val="24"/>
                <w:szCs w:val="24"/>
              </w:rPr>
            </w:pPr>
            <w:r w:rsidRPr="00465170">
              <w:rPr>
                <w:rFonts w:eastAsia="Times New Roman" w:cstheme="minorHAnsi"/>
                <w:sz w:val="24"/>
                <w:szCs w:val="24"/>
              </w:rPr>
              <w:t>COVID Confirmed Patients</w:t>
            </w:r>
          </w:p>
        </w:tc>
        <w:tc>
          <w:tcPr>
            <w:tcW w:w="3618" w:type="dxa"/>
            <w:tcBorders>
              <w:top w:val="single" w:sz="8" w:space="0" w:color="auto"/>
            </w:tcBorders>
            <w:vAlign w:val="center"/>
          </w:tcPr>
          <w:p w14:paraId="771EFA5A" w14:textId="5CEDAB50" w:rsidR="0012589D" w:rsidRPr="00465170" w:rsidRDefault="0057562F"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7562F">
              <w:rPr>
                <w:rFonts w:cstheme="minorHAnsi"/>
                <w:sz w:val="24"/>
                <w:szCs w:val="24"/>
              </w:rPr>
              <w:t>The number of observation patients and inpatients in the hospital who have laboratory</w:t>
            </w:r>
            <w:r w:rsidR="00E75F85">
              <w:rPr>
                <w:rFonts w:cstheme="minorHAnsi"/>
                <w:sz w:val="24"/>
                <w:szCs w:val="24"/>
              </w:rPr>
              <w:t>-</w:t>
            </w:r>
            <w:r w:rsidRPr="0057562F">
              <w:rPr>
                <w:rFonts w:cstheme="minorHAnsi"/>
                <w:sz w:val="24"/>
                <w:szCs w:val="24"/>
              </w:rPr>
              <w:t xml:space="preserve"> confirmed COVID-19. Once a patient has laboratory</w:t>
            </w:r>
            <w:r w:rsidR="00DF10A9">
              <w:rPr>
                <w:rFonts w:cstheme="minorHAnsi"/>
                <w:sz w:val="24"/>
                <w:szCs w:val="24"/>
              </w:rPr>
              <w:t>-</w:t>
            </w:r>
            <w:r w:rsidRPr="0057562F">
              <w:rPr>
                <w:rFonts w:cstheme="minorHAnsi"/>
                <w:sz w:val="24"/>
                <w:szCs w:val="24"/>
              </w:rPr>
              <w:t>confirmed COVID-19, the patient should be included in this field until discharge.</w:t>
            </w:r>
          </w:p>
        </w:tc>
        <w:tc>
          <w:tcPr>
            <w:tcW w:w="3692" w:type="dxa"/>
            <w:tcBorders>
              <w:top w:val="single" w:sz="8" w:space="0" w:color="auto"/>
            </w:tcBorders>
            <w:vAlign w:val="center"/>
          </w:tcPr>
          <w:p w14:paraId="7218A5FA" w14:textId="3B2E2083" w:rsidR="00A066FF" w:rsidRPr="00465170" w:rsidRDefault="00A066FF" w:rsidP="00A066F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A positive test does not need to be confirmed by the CDC for the patient to be categorized as a COVID</w:t>
            </w:r>
            <w:r w:rsidR="002B0BD4">
              <w:rPr>
                <w:rFonts w:cstheme="minorHAnsi"/>
                <w:sz w:val="24"/>
                <w:szCs w:val="24"/>
              </w:rPr>
              <w:t>-19</w:t>
            </w:r>
            <w:r w:rsidRPr="00465170">
              <w:rPr>
                <w:rFonts w:cstheme="minorHAnsi"/>
                <w:sz w:val="24"/>
                <w:szCs w:val="24"/>
              </w:rPr>
              <w:t xml:space="preserve"> confirmed case.</w:t>
            </w:r>
          </w:p>
          <w:p w14:paraId="4B29812F" w14:textId="7BD12654" w:rsidR="00A066FF" w:rsidRPr="00465170" w:rsidRDefault="00A066FF" w:rsidP="00A066F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Include patients co-infected with COVID</w:t>
            </w:r>
            <w:r w:rsidR="002B0BD4">
              <w:rPr>
                <w:rFonts w:cstheme="minorHAnsi"/>
                <w:sz w:val="24"/>
                <w:szCs w:val="24"/>
              </w:rPr>
              <w:t>-19</w:t>
            </w:r>
            <w:r w:rsidRPr="00465170">
              <w:rPr>
                <w:rFonts w:cstheme="minorHAnsi"/>
                <w:sz w:val="24"/>
                <w:szCs w:val="24"/>
              </w:rPr>
              <w:t xml:space="preserve"> and influenza.</w:t>
            </w:r>
          </w:p>
        </w:tc>
      </w:tr>
      <w:tr w:rsidR="00465170" w:rsidRPr="00465170" w14:paraId="7182A97A"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tcBorders>
            <w:vAlign w:val="center"/>
          </w:tcPr>
          <w:p w14:paraId="4DE6AABA" w14:textId="77777777" w:rsidR="0012589D" w:rsidRPr="00465170" w:rsidRDefault="0012589D" w:rsidP="002B0BD4">
            <w:pPr>
              <w:spacing w:after="120" w:line="276" w:lineRule="auto"/>
              <w:jc w:val="center"/>
              <w:rPr>
                <w:rFonts w:eastAsia="Times New Roman" w:cstheme="minorHAnsi"/>
                <w:sz w:val="24"/>
                <w:szCs w:val="24"/>
              </w:rPr>
            </w:pPr>
            <w:r w:rsidRPr="00465170">
              <w:rPr>
                <w:rFonts w:eastAsia="Times New Roman" w:cstheme="minorHAnsi"/>
                <w:sz w:val="24"/>
                <w:szCs w:val="24"/>
              </w:rPr>
              <w:t>COVID Confirmed Patients Adult</w:t>
            </w:r>
          </w:p>
        </w:tc>
        <w:tc>
          <w:tcPr>
            <w:tcW w:w="3618" w:type="dxa"/>
            <w:tcBorders>
              <w:top w:val="single" w:sz="8" w:space="0" w:color="auto"/>
            </w:tcBorders>
            <w:vAlign w:val="center"/>
          </w:tcPr>
          <w:p w14:paraId="253091E4" w14:textId="28F28CA4" w:rsidR="0012589D" w:rsidRPr="00465170" w:rsidRDefault="0057562F"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7562F">
              <w:rPr>
                <w:rFonts w:cstheme="minorHAnsi"/>
                <w:sz w:val="24"/>
                <w:szCs w:val="24"/>
              </w:rPr>
              <w:t>The number of observation patients and inpatients in adult beds in the hospital who have laboratory</w:t>
            </w:r>
            <w:r w:rsidR="00DF10A9">
              <w:rPr>
                <w:rFonts w:cstheme="minorHAnsi"/>
                <w:sz w:val="24"/>
                <w:szCs w:val="24"/>
              </w:rPr>
              <w:t>-</w:t>
            </w:r>
            <w:r w:rsidRPr="0057562F">
              <w:rPr>
                <w:rFonts w:cstheme="minorHAnsi"/>
                <w:sz w:val="24"/>
                <w:szCs w:val="24"/>
              </w:rPr>
              <w:t>confirmed COVID-19. Once a</w:t>
            </w:r>
            <w:r>
              <w:rPr>
                <w:rFonts w:cstheme="minorHAnsi"/>
                <w:sz w:val="24"/>
                <w:szCs w:val="24"/>
              </w:rPr>
              <w:t xml:space="preserve"> </w:t>
            </w:r>
            <w:r w:rsidRPr="0057562F">
              <w:rPr>
                <w:rFonts w:cstheme="minorHAnsi"/>
                <w:sz w:val="24"/>
                <w:szCs w:val="24"/>
              </w:rPr>
              <w:t>patient has laboratory</w:t>
            </w:r>
            <w:r w:rsidR="00DF10A9">
              <w:rPr>
                <w:rFonts w:cstheme="minorHAnsi"/>
                <w:sz w:val="24"/>
                <w:szCs w:val="24"/>
              </w:rPr>
              <w:t>-</w:t>
            </w:r>
            <w:r w:rsidRPr="0057562F">
              <w:rPr>
                <w:rFonts w:cstheme="minorHAnsi"/>
                <w:sz w:val="24"/>
                <w:szCs w:val="24"/>
              </w:rPr>
              <w:t>confirmed COVID-19, the patient should be included in this field until discharge.</w:t>
            </w:r>
          </w:p>
        </w:tc>
        <w:tc>
          <w:tcPr>
            <w:tcW w:w="3692" w:type="dxa"/>
            <w:tcBorders>
              <w:top w:val="single" w:sz="8" w:space="0" w:color="auto"/>
            </w:tcBorders>
            <w:vAlign w:val="center"/>
          </w:tcPr>
          <w:p w14:paraId="21D524B8" w14:textId="7E1EB95A" w:rsidR="00A066FF" w:rsidRPr="00465170" w:rsidRDefault="00A066FF" w:rsidP="00A066FF">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A positive test does not need to be confirmed by the CDC for the patient to be categorized as a COVID</w:t>
            </w:r>
            <w:r w:rsidR="002B0BD4">
              <w:rPr>
                <w:rFonts w:cstheme="minorHAnsi"/>
                <w:sz w:val="24"/>
                <w:szCs w:val="24"/>
              </w:rPr>
              <w:t>-19</w:t>
            </w:r>
            <w:r w:rsidRPr="00465170">
              <w:rPr>
                <w:rFonts w:cstheme="minorHAnsi"/>
                <w:sz w:val="24"/>
                <w:szCs w:val="24"/>
              </w:rPr>
              <w:t xml:space="preserve"> confirmed case.</w:t>
            </w:r>
          </w:p>
          <w:p w14:paraId="2EDD0E84" w14:textId="1E22D371" w:rsidR="00C40705" w:rsidRPr="00465170" w:rsidRDefault="00A066FF" w:rsidP="00A066FF">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465170">
              <w:rPr>
                <w:rFonts w:cstheme="minorHAnsi"/>
                <w:sz w:val="24"/>
                <w:szCs w:val="24"/>
              </w:rPr>
              <w:t>Include patients co-infected with COVID</w:t>
            </w:r>
            <w:r w:rsidR="002B0BD4">
              <w:rPr>
                <w:rFonts w:cstheme="minorHAnsi"/>
                <w:sz w:val="24"/>
                <w:szCs w:val="24"/>
              </w:rPr>
              <w:t>-19</w:t>
            </w:r>
            <w:r w:rsidRPr="00465170">
              <w:rPr>
                <w:rFonts w:cstheme="minorHAnsi"/>
                <w:sz w:val="24"/>
                <w:szCs w:val="24"/>
              </w:rPr>
              <w:t xml:space="preserve"> and influenza.</w:t>
            </w:r>
          </w:p>
        </w:tc>
      </w:tr>
      <w:tr w:rsidR="00465170" w:rsidRPr="00465170" w14:paraId="68539502"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tcBorders>
            <w:vAlign w:val="center"/>
          </w:tcPr>
          <w:p w14:paraId="3CACB11F" w14:textId="77777777" w:rsidR="00C40705" w:rsidRPr="00465170" w:rsidRDefault="00C40705" w:rsidP="00C40705">
            <w:pPr>
              <w:spacing w:after="120" w:line="276" w:lineRule="auto"/>
              <w:jc w:val="center"/>
              <w:rPr>
                <w:rFonts w:eastAsia="Times New Roman" w:cstheme="minorHAnsi"/>
                <w:sz w:val="24"/>
                <w:szCs w:val="24"/>
              </w:rPr>
            </w:pPr>
            <w:r w:rsidRPr="00465170">
              <w:rPr>
                <w:rFonts w:eastAsia="Times New Roman" w:cstheme="minorHAnsi"/>
                <w:sz w:val="24"/>
                <w:szCs w:val="24"/>
              </w:rPr>
              <w:t>COVID Confirmed Patients Pediatric</w:t>
            </w:r>
          </w:p>
        </w:tc>
        <w:tc>
          <w:tcPr>
            <w:tcW w:w="3618" w:type="dxa"/>
            <w:tcBorders>
              <w:top w:val="single" w:sz="8" w:space="0" w:color="auto"/>
            </w:tcBorders>
            <w:vAlign w:val="center"/>
          </w:tcPr>
          <w:p w14:paraId="4813B938" w14:textId="7C0A27D9" w:rsidR="00C40705" w:rsidRPr="00465170" w:rsidRDefault="0057562F" w:rsidP="00C40705">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7562F">
              <w:rPr>
                <w:rFonts w:cstheme="minorHAnsi"/>
                <w:sz w:val="24"/>
                <w:szCs w:val="24"/>
              </w:rPr>
              <w:t>The number of observation patients and inpatients in pediatric beds (</w:t>
            </w:r>
            <w:r w:rsidRPr="009D06D5">
              <w:rPr>
                <w:rFonts w:cstheme="minorHAnsi"/>
                <w:b/>
                <w:bCs/>
                <w:sz w:val="24"/>
                <w:szCs w:val="24"/>
              </w:rPr>
              <w:t>including NICU</w:t>
            </w:r>
            <w:r w:rsidRPr="0057562F">
              <w:rPr>
                <w:rFonts w:cstheme="minorHAnsi"/>
                <w:sz w:val="24"/>
                <w:szCs w:val="24"/>
              </w:rPr>
              <w:t>) in the hospital who have laboratory</w:t>
            </w:r>
            <w:r w:rsidR="00BF591B">
              <w:rPr>
                <w:rFonts w:cstheme="minorHAnsi"/>
                <w:sz w:val="24"/>
                <w:szCs w:val="24"/>
              </w:rPr>
              <w:t>-</w:t>
            </w:r>
            <w:r w:rsidRPr="0057562F">
              <w:rPr>
                <w:rFonts w:cstheme="minorHAnsi"/>
                <w:sz w:val="24"/>
                <w:szCs w:val="24"/>
              </w:rPr>
              <w:t xml:space="preserve"> confirmed COVID-19. Once a patient has laboratory</w:t>
            </w:r>
            <w:r w:rsidR="00BF591B">
              <w:rPr>
                <w:rFonts w:cstheme="minorHAnsi"/>
                <w:sz w:val="24"/>
                <w:szCs w:val="24"/>
              </w:rPr>
              <w:t>-</w:t>
            </w:r>
            <w:r w:rsidRPr="0057562F">
              <w:rPr>
                <w:rFonts w:cstheme="minorHAnsi"/>
                <w:sz w:val="24"/>
                <w:szCs w:val="24"/>
              </w:rPr>
              <w:t>confirmed COVID-19, the patient should be included in this field until discharge.</w:t>
            </w:r>
          </w:p>
        </w:tc>
        <w:tc>
          <w:tcPr>
            <w:tcW w:w="3692" w:type="dxa"/>
            <w:tcBorders>
              <w:top w:val="single" w:sz="8" w:space="0" w:color="auto"/>
            </w:tcBorders>
            <w:vAlign w:val="center"/>
          </w:tcPr>
          <w:p w14:paraId="2853B694" w14:textId="51ED24D5" w:rsidR="00A066FF" w:rsidRPr="00465170" w:rsidRDefault="00A066FF" w:rsidP="00A066FF">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A positive test does not need to be confirmed by the CDC for the patient to be categorized as a COVID</w:t>
            </w:r>
            <w:r w:rsidR="002B0BD4">
              <w:rPr>
                <w:rFonts w:cstheme="minorHAnsi"/>
                <w:sz w:val="24"/>
                <w:szCs w:val="24"/>
              </w:rPr>
              <w:t>-19</w:t>
            </w:r>
            <w:r w:rsidRPr="00465170">
              <w:rPr>
                <w:rFonts w:cstheme="minorHAnsi"/>
                <w:sz w:val="24"/>
                <w:szCs w:val="24"/>
              </w:rPr>
              <w:t xml:space="preserve"> confirmed case.</w:t>
            </w:r>
          </w:p>
          <w:p w14:paraId="4724C2D7" w14:textId="32C9BE93" w:rsidR="00C40705" w:rsidRPr="00465170" w:rsidRDefault="00A066FF" w:rsidP="00A066FF">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465170">
              <w:rPr>
                <w:rFonts w:cstheme="minorHAnsi"/>
                <w:sz w:val="24"/>
                <w:szCs w:val="24"/>
              </w:rPr>
              <w:t>Include patients co-infected with COVID</w:t>
            </w:r>
            <w:r w:rsidR="002B0BD4">
              <w:rPr>
                <w:rFonts w:cstheme="minorHAnsi"/>
                <w:sz w:val="24"/>
                <w:szCs w:val="24"/>
              </w:rPr>
              <w:t>-19</w:t>
            </w:r>
            <w:r w:rsidRPr="00465170">
              <w:rPr>
                <w:rFonts w:cstheme="minorHAnsi"/>
                <w:sz w:val="24"/>
                <w:szCs w:val="24"/>
              </w:rPr>
              <w:t xml:space="preserve"> and influenza.</w:t>
            </w:r>
          </w:p>
        </w:tc>
      </w:tr>
      <w:tr w:rsidR="00465170" w:rsidRPr="00465170" w14:paraId="331DB8EB"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98864EF" w14:textId="00F58F61" w:rsidR="0012589D" w:rsidRPr="00465170" w:rsidRDefault="00A066FF" w:rsidP="002B0BD4">
            <w:pPr>
              <w:spacing w:after="120" w:line="276" w:lineRule="auto"/>
              <w:jc w:val="center"/>
              <w:rPr>
                <w:rFonts w:cstheme="minorHAnsi"/>
                <w:sz w:val="24"/>
                <w:szCs w:val="24"/>
              </w:rPr>
            </w:pPr>
            <w:r w:rsidRPr="00465170">
              <w:rPr>
                <w:rFonts w:cstheme="minorHAnsi"/>
                <w:sz w:val="24"/>
                <w:szCs w:val="24"/>
              </w:rPr>
              <w:t>Total Ventilators in Hospital in Use Any Dx</w:t>
            </w:r>
          </w:p>
        </w:tc>
        <w:tc>
          <w:tcPr>
            <w:tcW w:w="3618" w:type="dxa"/>
            <w:vAlign w:val="center"/>
          </w:tcPr>
          <w:p w14:paraId="309524A7" w14:textId="2CA7997C" w:rsidR="0012589D" w:rsidRPr="00465170" w:rsidRDefault="00A066FF"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total number of mechanical ventilators in use for patients with any diagnosis at the time the data </w:t>
            </w:r>
            <w:r w:rsidR="006E0301">
              <w:rPr>
                <w:rFonts w:cstheme="minorHAnsi"/>
                <w:sz w:val="24"/>
                <w:szCs w:val="24"/>
              </w:rPr>
              <w:t>are</w:t>
            </w:r>
            <w:r w:rsidR="006E0301" w:rsidRPr="00465170">
              <w:rPr>
                <w:rFonts w:cstheme="minorHAnsi"/>
                <w:sz w:val="24"/>
                <w:szCs w:val="24"/>
              </w:rPr>
              <w:t xml:space="preserve"> </w:t>
            </w:r>
            <w:r w:rsidRPr="00465170">
              <w:rPr>
                <w:rFonts w:cstheme="minorHAnsi"/>
                <w:sz w:val="24"/>
                <w:szCs w:val="24"/>
              </w:rPr>
              <w:t xml:space="preserve">collected, including adult, pediatric, neonatal ventilators, </w:t>
            </w:r>
            <w:r w:rsidRPr="00465170">
              <w:rPr>
                <w:rFonts w:cstheme="minorHAnsi"/>
                <w:sz w:val="24"/>
                <w:szCs w:val="24"/>
              </w:rPr>
              <w:lastRenderedPageBreak/>
              <w:t>anesthesia machines and portable/transport ventilators. Include BiPAP machines if the hospital uses BiPAP to deliver positive pressure ventilation via artificial airways.</w:t>
            </w:r>
          </w:p>
        </w:tc>
        <w:tc>
          <w:tcPr>
            <w:tcW w:w="3692" w:type="dxa"/>
            <w:vAlign w:val="center"/>
          </w:tcPr>
          <w:p w14:paraId="64ABEFDC" w14:textId="03B4191B" w:rsidR="0012589D" w:rsidRPr="00465170" w:rsidRDefault="00A066FF"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lastRenderedPageBreak/>
              <w:t xml:space="preserve">This number is meant to represent the total number of ventilators in your hospital of any type and </w:t>
            </w:r>
            <w:r w:rsidRPr="00465170">
              <w:rPr>
                <w:rFonts w:cstheme="minorHAnsi"/>
                <w:sz w:val="24"/>
                <w:szCs w:val="24"/>
              </w:rPr>
              <w:lastRenderedPageBreak/>
              <w:t xml:space="preserve">matches the definition provided in the HHS guidance. </w:t>
            </w:r>
          </w:p>
        </w:tc>
      </w:tr>
      <w:tr w:rsidR="00465170" w:rsidRPr="00465170" w14:paraId="07CDDF3D"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64BDBBA" w14:textId="77777777" w:rsidR="0012589D" w:rsidRPr="00465170" w:rsidRDefault="0012589D" w:rsidP="002B0BD4">
            <w:pPr>
              <w:jc w:val="center"/>
              <w:rPr>
                <w:rFonts w:cstheme="minorHAnsi"/>
                <w:sz w:val="24"/>
                <w:szCs w:val="24"/>
              </w:rPr>
            </w:pPr>
            <w:r w:rsidRPr="00465170">
              <w:rPr>
                <w:rFonts w:cstheme="minorHAnsi"/>
                <w:sz w:val="24"/>
                <w:szCs w:val="24"/>
              </w:rPr>
              <w:lastRenderedPageBreak/>
              <w:t>Total Non-Surge Beds</w:t>
            </w:r>
          </w:p>
        </w:tc>
        <w:tc>
          <w:tcPr>
            <w:tcW w:w="3618" w:type="dxa"/>
            <w:vAlign w:val="center"/>
          </w:tcPr>
          <w:p w14:paraId="77392591" w14:textId="108D2948" w:rsidR="0012589D" w:rsidRPr="00465170" w:rsidRDefault="0012589D" w:rsidP="002B0BD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The total number of all staffed inpatient and outpatient beds in your hospital used for inpatients (includes ICU) and outpatients (includes observation beds). If the bed is not currently staffed or equipped but is usable and has the potential to be staffed and equipped using routine available hospital resources and staffing, it should be counted. This number should</w:t>
            </w:r>
            <w:r w:rsidRPr="00465170">
              <w:rPr>
                <w:rFonts w:cstheme="minorHAnsi"/>
                <w:b/>
                <w:bCs/>
                <w:sz w:val="24"/>
                <w:szCs w:val="24"/>
              </w:rPr>
              <w:t xml:space="preserve"> exclude surge beds</w:t>
            </w:r>
            <w:r w:rsidR="00E5095B">
              <w:rPr>
                <w:rFonts w:cstheme="minorHAnsi"/>
                <w:b/>
                <w:bCs/>
                <w:sz w:val="24"/>
                <w:szCs w:val="24"/>
              </w:rPr>
              <w:t>.</w:t>
            </w:r>
          </w:p>
          <w:p w14:paraId="666311F3"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692" w:type="dxa"/>
            <w:vAlign w:val="center"/>
          </w:tcPr>
          <w:p w14:paraId="01B4953C" w14:textId="34B7E205"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Psychiatric, </w:t>
            </w:r>
            <w:r w:rsidR="00E5095B">
              <w:rPr>
                <w:rFonts w:cstheme="minorHAnsi"/>
                <w:sz w:val="24"/>
                <w:szCs w:val="24"/>
              </w:rPr>
              <w:t>m</w:t>
            </w:r>
            <w:r w:rsidR="00E5095B" w:rsidRPr="00465170">
              <w:rPr>
                <w:rFonts w:cstheme="minorHAnsi"/>
                <w:sz w:val="24"/>
                <w:szCs w:val="24"/>
              </w:rPr>
              <w:t>aternity</w:t>
            </w:r>
            <w:r w:rsidRPr="00465170">
              <w:rPr>
                <w:rFonts w:cstheme="minorHAnsi"/>
                <w:sz w:val="24"/>
                <w:szCs w:val="24"/>
              </w:rPr>
              <w:t>, and L&amp;D beds should be included.</w:t>
            </w:r>
          </w:p>
        </w:tc>
      </w:tr>
      <w:tr w:rsidR="00465170" w:rsidRPr="00465170" w14:paraId="4508E507"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FF9E2BA" w14:textId="77777777" w:rsidR="0012589D" w:rsidRPr="00465170" w:rsidRDefault="0012589D" w:rsidP="002B0BD4">
            <w:pPr>
              <w:jc w:val="center"/>
              <w:rPr>
                <w:rFonts w:cstheme="minorHAnsi"/>
                <w:sz w:val="24"/>
                <w:szCs w:val="24"/>
              </w:rPr>
            </w:pPr>
            <w:r w:rsidRPr="00465170">
              <w:rPr>
                <w:rFonts w:cstheme="minorHAnsi"/>
                <w:sz w:val="24"/>
                <w:szCs w:val="24"/>
              </w:rPr>
              <w:t>Total Non-Surge Beds Adult</w:t>
            </w:r>
          </w:p>
        </w:tc>
        <w:tc>
          <w:tcPr>
            <w:tcW w:w="3618" w:type="dxa"/>
            <w:vAlign w:val="center"/>
          </w:tcPr>
          <w:p w14:paraId="307BF9EA" w14:textId="77777777" w:rsidR="0012589D" w:rsidRPr="00465170" w:rsidRDefault="0012589D" w:rsidP="002B0BD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total number of all staffed adult (as defined by room designation) inpatient (includes ICU) and outpatient (includes observation) beds in your hospital. If the bed is not currently staffed or equipped but is usable and has the potential to be staffed and equipped using routine available hospital resources and staffing, it should be counted. This number should </w:t>
            </w:r>
            <w:r w:rsidRPr="00465170">
              <w:rPr>
                <w:rFonts w:cstheme="minorHAnsi"/>
                <w:b/>
                <w:bCs/>
                <w:sz w:val="24"/>
                <w:szCs w:val="24"/>
              </w:rPr>
              <w:t>exclude surge beds.</w:t>
            </w:r>
          </w:p>
          <w:p w14:paraId="1F2F5668" w14:textId="77777777" w:rsidR="0012589D" w:rsidRPr="00465170" w:rsidRDefault="0012589D" w:rsidP="002B0BD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692" w:type="dxa"/>
            <w:vAlign w:val="center"/>
          </w:tcPr>
          <w:p w14:paraId="7612A9CC" w14:textId="0D66A798"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Psychiatric, </w:t>
            </w:r>
            <w:r w:rsidR="00524AAF">
              <w:rPr>
                <w:rFonts w:cstheme="minorHAnsi"/>
                <w:sz w:val="24"/>
                <w:szCs w:val="24"/>
              </w:rPr>
              <w:t>m</w:t>
            </w:r>
            <w:r w:rsidR="00524AAF" w:rsidRPr="00465170">
              <w:rPr>
                <w:rFonts w:cstheme="minorHAnsi"/>
                <w:sz w:val="24"/>
                <w:szCs w:val="24"/>
              </w:rPr>
              <w:t>aternity</w:t>
            </w:r>
            <w:r w:rsidRPr="00465170">
              <w:rPr>
                <w:rFonts w:cstheme="minorHAnsi"/>
                <w:sz w:val="24"/>
                <w:szCs w:val="24"/>
              </w:rPr>
              <w:t>, and L&amp;D beds should be included.</w:t>
            </w:r>
          </w:p>
        </w:tc>
      </w:tr>
      <w:tr w:rsidR="00465170" w:rsidRPr="00465170" w14:paraId="4B89F86A"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147295E" w14:textId="77777777" w:rsidR="0012589D" w:rsidRPr="00465170" w:rsidRDefault="0012589D" w:rsidP="002B0BD4">
            <w:pPr>
              <w:jc w:val="center"/>
              <w:rPr>
                <w:rFonts w:cstheme="minorHAnsi"/>
                <w:sz w:val="24"/>
                <w:szCs w:val="24"/>
              </w:rPr>
            </w:pPr>
            <w:r w:rsidRPr="00465170">
              <w:rPr>
                <w:rFonts w:cstheme="minorHAnsi"/>
                <w:sz w:val="24"/>
                <w:szCs w:val="24"/>
              </w:rPr>
              <w:t>Occupied Non-Surge Inpatient Beds</w:t>
            </w:r>
          </w:p>
        </w:tc>
        <w:tc>
          <w:tcPr>
            <w:tcW w:w="3618" w:type="dxa"/>
            <w:vAlign w:val="center"/>
          </w:tcPr>
          <w:p w14:paraId="220ABD3D" w14:textId="00F88BDE" w:rsidR="0012589D" w:rsidRPr="00465170" w:rsidRDefault="0012589D" w:rsidP="002B0BD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number of beds currently occupied with patients. This includes any patients who may </w:t>
            </w:r>
            <w:proofErr w:type="gramStart"/>
            <w:r w:rsidRPr="00465170">
              <w:rPr>
                <w:rFonts w:cstheme="minorHAnsi"/>
                <w:sz w:val="24"/>
                <w:szCs w:val="24"/>
              </w:rPr>
              <w:t>be located in</w:t>
            </w:r>
            <w:proofErr w:type="gramEnd"/>
            <w:r w:rsidRPr="00465170">
              <w:rPr>
                <w:rFonts w:cstheme="minorHAnsi"/>
                <w:sz w:val="24"/>
                <w:szCs w:val="24"/>
              </w:rPr>
              <w:t xml:space="preserve"> an outpatient area within the facility (e.g.</w:t>
            </w:r>
            <w:r w:rsidR="00524AAF">
              <w:rPr>
                <w:rFonts w:cstheme="minorHAnsi"/>
                <w:sz w:val="24"/>
                <w:szCs w:val="24"/>
              </w:rPr>
              <w:t>,</w:t>
            </w:r>
            <w:r w:rsidRPr="00465170">
              <w:rPr>
                <w:rFonts w:cstheme="minorHAnsi"/>
                <w:sz w:val="24"/>
                <w:szCs w:val="24"/>
              </w:rPr>
              <w:t xml:space="preserve"> ED or PACU bays) who have an inpatient or observation order. This number </w:t>
            </w:r>
            <w:r w:rsidRPr="00465170">
              <w:rPr>
                <w:rFonts w:cstheme="minorHAnsi"/>
                <w:sz w:val="24"/>
                <w:szCs w:val="24"/>
              </w:rPr>
              <w:lastRenderedPageBreak/>
              <w:t xml:space="preserve">should </w:t>
            </w:r>
            <w:r w:rsidRPr="00465170">
              <w:rPr>
                <w:rFonts w:cstheme="minorHAnsi"/>
                <w:b/>
                <w:bCs/>
                <w:sz w:val="24"/>
                <w:szCs w:val="24"/>
              </w:rPr>
              <w:t>exclude occupied surge beds.</w:t>
            </w:r>
          </w:p>
          <w:p w14:paraId="110A8895" w14:textId="77777777" w:rsidR="0012589D" w:rsidRPr="00465170" w:rsidRDefault="0012589D" w:rsidP="002B0BD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692" w:type="dxa"/>
            <w:vAlign w:val="center"/>
          </w:tcPr>
          <w:p w14:paraId="5C267CAE" w14:textId="36383A8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lastRenderedPageBreak/>
              <w:t xml:space="preserve">Psychiatric, </w:t>
            </w:r>
            <w:r w:rsidR="00A12E72">
              <w:rPr>
                <w:rFonts w:cstheme="minorHAnsi"/>
                <w:sz w:val="24"/>
                <w:szCs w:val="24"/>
              </w:rPr>
              <w:t>m</w:t>
            </w:r>
            <w:r w:rsidR="00A12E72" w:rsidRPr="00465170">
              <w:rPr>
                <w:rFonts w:cstheme="minorHAnsi"/>
                <w:sz w:val="24"/>
                <w:szCs w:val="24"/>
              </w:rPr>
              <w:t>aternity</w:t>
            </w:r>
            <w:r w:rsidRPr="00465170">
              <w:rPr>
                <w:rFonts w:cstheme="minorHAnsi"/>
                <w:sz w:val="24"/>
                <w:szCs w:val="24"/>
              </w:rPr>
              <w:t>, and L&amp;D beds should be included.</w:t>
            </w:r>
          </w:p>
        </w:tc>
      </w:tr>
      <w:tr w:rsidR="00465170" w:rsidRPr="00465170" w14:paraId="389BDEC7"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70BCA89" w14:textId="77777777" w:rsidR="0012589D" w:rsidRPr="00465170" w:rsidRDefault="0012589D" w:rsidP="002B0BD4">
            <w:pPr>
              <w:jc w:val="center"/>
              <w:rPr>
                <w:rFonts w:cstheme="minorHAnsi"/>
                <w:sz w:val="24"/>
                <w:szCs w:val="24"/>
              </w:rPr>
            </w:pPr>
            <w:r w:rsidRPr="00465170">
              <w:rPr>
                <w:rFonts w:cstheme="minorHAnsi"/>
                <w:sz w:val="24"/>
                <w:szCs w:val="24"/>
              </w:rPr>
              <w:t>Occupied Non-Surge Inpatient Beds Adult</w:t>
            </w:r>
          </w:p>
        </w:tc>
        <w:tc>
          <w:tcPr>
            <w:tcW w:w="3618" w:type="dxa"/>
            <w:vAlign w:val="center"/>
          </w:tcPr>
          <w:p w14:paraId="6A659CF1" w14:textId="450A14ED" w:rsidR="0012589D" w:rsidRPr="00465170" w:rsidRDefault="0012589D" w:rsidP="002B0BD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number of adult beds occupied with a patient. This includes any patients who may </w:t>
            </w:r>
            <w:proofErr w:type="gramStart"/>
            <w:r w:rsidRPr="00465170">
              <w:rPr>
                <w:rFonts w:cstheme="minorHAnsi"/>
                <w:sz w:val="24"/>
                <w:szCs w:val="24"/>
              </w:rPr>
              <w:t>be located in</w:t>
            </w:r>
            <w:proofErr w:type="gramEnd"/>
            <w:r w:rsidRPr="00465170">
              <w:rPr>
                <w:rFonts w:cstheme="minorHAnsi"/>
                <w:sz w:val="24"/>
                <w:szCs w:val="24"/>
              </w:rPr>
              <w:t xml:space="preserve"> an outpatient area within the facility (e.g.</w:t>
            </w:r>
            <w:r w:rsidR="00A12E72">
              <w:rPr>
                <w:rFonts w:cstheme="minorHAnsi"/>
                <w:sz w:val="24"/>
                <w:szCs w:val="24"/>
              </w:rPr>
              <w:t>,</w:t>
            </w:r>
            <w:r w:rsidRPr="00465170">
              <w:rPr>
                <w:rFonts w:cstheme="minorHAnsi"/>
                <w:sz w:val="24"/>
                <w:szCs w:val="24"/>
              </w:rPr>
              <w:t xml:space="preserve"> ED or PACU bays) who have an inpatient or observation order. This number should </w:t>
            </w:r>
            <w:r w:rsidRPr="00465170">
              <w:rPr>
                <w:rFonts w:cstheme="minorHAnsi"/>
                <w:b/>
                <w:bCs/>
                <w:sz w:val="24"/>
                <w:szCs w:val="24"/>
              </w:rPr>
              <w:t>exclude occupied surge beds.</w:t>
            </w:r>
          </w:p>
        </w:tc>
        <w:tc>
          <w:tcPr>
            <w:tcW w:w="3692" w:type="dxa"/>
            <w:vAlign w:val="center"/>
          </w:tcPr>
          <w:p w14:paraId="5742CC13" w14:textId="36038D3D"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Psychiatric, </w:t>
            </w:r>
            <w:r w:rsidR="00A12E72">
              <w:rPr>
                <w:rFonts w:cstheme="minorHAnsi"/>
                <w:sz w:val="24"/>
                <w:szCs w:val="24"/>
              </w:rPr>
              <w:t>m</w:t>
            </w:r>
            <w:r w:rsidR="00A12E72" w:rsidRPr="00465170">
              <w:rPr>
                <w:rFonts w:cstheme="minorHAnsi"/>
                <w:sz w:val="24"/>
                <w:szCs w:val="24"/>
              </w:rPr>
              <w:t>aternity</w:t>
            </w:r>
            <w:r w:rsidRPr="00465170">
              <w:rPr>
                <w:rFonts w:cstheme="minorHAnsi"/>
                <w:sz w:val="24"/>
                <w:szCs w:val="24"/>
              </w:rPr>
              <w:t>, and L&amp;D beds should be included.</w:t>
            </w:r>
          </w:p>
        </w:tc>
      </w:tr>
      <w:tr w:rsidR="00465170" w:rsidRPr="00465170" w14:paraId="18EA92EF"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EBE4505" w14:textId="77777777" w:rsidR="0012589D" w:rsidRPr="00465170" w:rsidRDefault="0012589D" w:rsidP="002B0BD4">
            <w:pPr>
              <w:jc w:val="center"/>
              <w:rPr>
                <w:rFonts w:cstheme="minorHAnsi"/>
                <w:sz w:val="24"/>
                <w:szCs w:val="24"/>
              </w:rPr>
            </w:pPr>
            <w:r w:rsidRPr="00465170">
              <w:rPr>
                <w:rFonts w:cstheme="minorHAnsi"/>
                <w:sz w:val="24"/>
                <w:szCs w:val="24"/>
              </w:rPr>
              <w:t>Total Non-Surge Inpatient Beds</w:t>
            </w:r>
          </w:p>
        </w:tc>
        <w:tc>
          <w:tcPr>
            <w:tcW w:w="3618" w:type="dxa"/>
            <w:vAlign w:val="center"/>
          </w:tcPr>
          <w:p w14:paraId="746AAAA7" w14:textId="46C515A8" w:rsidR="0012589D" w:rsidRPr="00465170" w:rsidRDefault="0012589D" w:rsidP="002B0BD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total number of all staffed inpatient beds in your hospital (including all ICU beds). If the bed is not currently staffed or equipped but is usable and has the potential to be staffed and equipped using routine available hospital resources and staffing, it should be counted. This number should also include outpatient beds that are holding </w:t>
            </w:r>
            <w:proofErr w:type="spellStart"/>
            <w:r w:rsidRPr="00465170">
              <w:rPr>
                <w:rFonts w:cstheme="minorHAnsi"/>
                <w:sz w:val="24"/>
                <w:szCs w:val="24"/>
              </w:rPr>
              <w:t>inpatients</w:t>
            </w:r>
            <w:proofErr w:type="spellEnd"/>
            <w:r w:rsidRPr="00465170">
              <w:rPr>
                <w:rFonts w:cstheme="minorHAnsi"/>
                <w:sz w:val="24"/>
                <w:szCs w:val="24"/>
              </w:rPr>
              <w:t xml:space="preserve"> who are </w:t>
            </w:r>
            <w:r w:rsidR="00202659" w:rsidRPr="00465170">
              <w:rPr>
                <w:rFonts w:cstheme="minorHAnsi"/>
                <w:sz w:val="24"/>
                <w:szCs w:val="24"/>
              </w:rPr>
              <w:t>boarding and</w:t>
            </w:r>
            <w:r w:rsidRPr="00465170">
              <w:rPr>
                <w:rFonts w:cstheme="minorHAnsi"/>
                <w:sz w:val="24"/>
                <w:szCs w:val="24"/>
              </w:rPr>
              <w:t xml:space="preserve"> should </w:t>
            </w:r>
            <w:r w:rsidRPr="00465170">
              <w:rPr>
                <w:rFonts w:cstheme="minorHAnsi"/>
                <w:b/>
                <w:bCs/>
                <w:sz w:val="24"/>
                <w:szCs w:val="24"/>
              </w:rPr>
              <w:t>exclude surge beds.</w:t>
            </w:r>
          </w:p>
        </w:tc>
        <w:tc>
          <w:tcPr>
            <w:tcW w:w="3692" w:type="dxa"/>
            <w:vAlign w:val="center"/>
          </w:tcPr>
          <w:p w14:paraId="3B21C0B4" w14:textId="414E2072"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Psychiatric, </w:t>
            </w:r>
            <w:r w:rsidR="00CD6BF5">
              <w:rPr>
                <w:rFonts w:cstheme="minorHAnsi"/>
                <w:sz w:val="24"/>
                <w:szCs w:val="24"/>
              </w:rPr>
              <w:t>m</w:t>
            </w:r>
            <w:r w:rsidR="00CD6BF5" w:rsidRPr="00465170">
              <w:rPr>
                <w:rFonts w:cstheme="minorHAnsi"/>
                <w:sz w:val="24"/>
                <w:szCs w:val="24"/>
              </w:rPr>
              <w:t>aternity</w:t>
            </w:r>
            <w:r w:rsidRPr="00465170">
              <w:rPr>
                <w:rFonts w:cstheme="minorHAnsi"/>
                <w:sz w:val="24"/>
                <w:szCs w:val="24"/>
              </w:rPr>
              <w:t>, and L&amp;D beds should be included.</w:t>
            </w:r>
          </w:p>
        </w:tc>
      </w:tr>
      <w:tr w:rsidR="00465170" w:rsidRPr="00465170" w14:paraId="4B72C143"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A13909F" w14:textId="77777777" w:rsidR="0012589D" w:rsidRPr="00465170" w:rsidRDefault="0012589D" w:rsidP="002B0BD4">
            <w:pPr>
              <w:jc w:val="center"/>
              <w:rPr>
                <w:rFonts w:cstheme="minorHAnsi"/>
                <w:sz w:val="24"/>
                <w:szCs w:val="24"/>
              </w:rPr>
            </w:pPr>
            <w:r w:rsidRPr="00465170">
              <w:rPr>
                <w:rFonts w:cstheme="minorHAnsi"/>
                <w:sz w:val="24"/>
                <w:szCs w:val="24"/>
              </w:rPr>
              <w:t>Total Non-Surge Inpatient Beds Adult</w:t>
            </w:r>
          </w:p>
        </w:tc>
        <w:tc>
          <w:tcPr>
            <w:tcW w:w="3618" w:type="dxa"/>
            <w:vAlign w:val="center"/>
          </w:tcPr>
          <w:p w14:paraId="5BA00DA2" w14:textId="6D3F9399" w:rsidR="0012589D" w:rsidRPr="00465170" w:rsidRDefault="0012589D" w:rsidP="002B0BD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total number of all staffed inpatient adult beds in your hospital (including all ICU beds). If the bed is not currently staffed or equipped but is usable and has the potential to be staffed and equipped using routine available hospital resources and staffing, it should be counted. This number should also include outpatient beds that are holding </w:t>
            </w:r>
            <w:proofErr w:type="spellStart"/>
            <w:r w:rsidRPr="00465170">
              <w:rPr>
                <w:rFonts w:cstheme="minorHAnsi"/>
                <w:sz w:val="24"/>
                <w:szCs w:val="24"/>
              </w:rPr>
              <w:t>inpatients</w:t>
            </w:r>
            <w:proofErr w:type="spellEnd"/>
            <w:r w:rsidRPr="00465170">
              <w:rPr>
                <w:rFonts w:cstheme="minorHAnsi"/>
                <w:sz w:val="24"/>
                <w:szCs w:val="24"/>
              </w:rPr>
              <w:t xml:space="preserve"> who are boarding and should </w:t>
            </w:r>
            <w:r w:rsidRPr="00465170">
              <w:rPr>
                <w:rFonts w:cstheme="minorHAnsi"/>
                <w:b/>
                <w:bCs/>
                <w:sz w:val="24"/>
                <w:szCs w:val="24"/>
              </w:rPr>
              <w:t>exclude surge beds.</w:t>
            </w:r>
          </w:p>
        </w:tc>
        <w:tc>
          <w:tcPr>
            <w:tcW w:w="3692" w:type="dxa"/>
            <w:vAlign w:val="center"/>
          </w:tcPr>
          <w:p w14:paraId="2637F305" w14:textId="3B0E3AC9"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Psychiatric, </w:t>
            </w:r>
            <w:r w:rsidR="00BA2EE9">
              <w:rPr>
                <w:rFonts w:cstheme="minorHAnsi"/>
                <w:sz w:val="24"/>
                <w:szCs w:val="24"/>
              </w:rPr>
              <w:t>m</w:t>
            </w:r>
            <w:r w:rsidR="00BA2EE9" w:rsidRPr="00465170">
              <w:rPr>
                <w:rFonts w:cstheme="minorHAnsi"/>
                <w:sz w:val="24"/>
                <w:szCs w:val="24"/>
              </w:rPr>
              <w:t>aternity</w:t>
            </w:r>
            <w:r w:rsidRPr="00465170">
              <w:rPr>
                <w:rFonts w:cstheme="minorHAnsi"/>
                <w:sz w:val="24"/>
                <w:szCs w:val="24"/>
              </w:rPr>
              <w:t>, and L&amp;D beds should be included.</w:t>
            </w:r>
          </w:p>
        </w:tc>
      </w:tr>
      <w:tr w:rsidR="00465170" w:rsidRPr="00465170" w14:paraId="4140D03F"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C6CF4E5"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Surge Beds</w:t>
            </w:r>
          </w:p>
        </w:tc>
        <w:tc>
          <w:tcPr>
            <w:tcW w:w="3618" w:type="dxa"/>
            <w:vAlign w:val="center"/>
          </w:tcPr>
          <w:p w14:paraId="4AFBA898"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number of additional inpatient beds that the hospital could add if all available space </w:t>
            </w:r>
            <w:r w:rsidRPr="00465170">
              <w:rPr>
                <w:rFonts w:cstheme="minorHAnsi"/>
                <w:sz w:val="24"/>
                <w:szCs w:val="24"/>
              </w:rPr>
              <w:lastRenderedPageBreak/>
              <w:t>were used for patient care, a process allowed under the terms of the temporary Department of Public Health waiver. This number should include all beds in spaces not routinely used for patient care (e.g., gift shop, outdoor tents, hallways, etc.). If the bed is not currently staffed and equipped but is usable and has the potential to be staffed and equipped under the hospital's established surge plan, it should be counted.</w:t>
            </w:r>
          </w:p>
        </w:tc>
        <w:tc>
          <w:tcPr>
            <w:tcW w:w="3692" w:type="dxa"/>
            <w:vAlign w:val="center"/>
          </w:tcPr>
          <w:p w14:paraId="337F99EC" w14:textId="3363412C" w:rsidR="0012589D" w:rsidRPr="00465170" w:rsidRDefault="00A066FF"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lastRenderedPageBreak/>
              <w:t xml:space="preserve">Surge beds are all beds above the usual hospital capacity that can be equipped and staffed within </w:t>
            </w:r>
            <w:r w:rsidRPr="00465170">
              <w:rPr>
                <w:rFonts w:cstheme="minorHAnsi"/>
                <w:sz w:val="24"/>
                <w:szCs w:val="24"/>
              </w:rPr>
              <w:lastRenderedPageBreak/>
              <w:t>approximately 72 hours and all other non-licensed beds</w:t>
            </w:r>
            <w:r w:rsidR="00EE5A76">
              <w:rPr>
                <w:rFonts w:cstheme="minorHAnsi"/>
                <w:sz w:val="24"/>
                <w:szCs w:val="24"/>
              </w:rPr>
              <w:t>.</w:t>
            </w:r>
          </w:p>
        </w:tc>
      </w:tr>
      <w:tr w:rsidR="00465170" w:rsidRPr="00465170" w14:paraId="61397088"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E81CEBC"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Surge Bed Non-ICU Patients</w:t>
            </w:r>
          </w:p>
        </w:tc>
        <w:tc>
          <w:tcPr>
            <w:tcW w:w="3618" w:type="dxa"/>
            <w:vAlign w:val="center"/>
          </w:tcPr>
          <w:p w14:paraId="04E4F7F0"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occupying non-ICU surge beds at the hospital. </w:t>
            </w:r>
          </w:p>
        </w:tc>
        <w:tc>
          <w:tcPr>
            <w:tcW w:w="3692" w:type="dxa"/>
            <w:vAlign w:val="center"/>
          </w:tcPr>
          <w:p w14:paraId="5F086C8E" w14:textId="11FDF874" w:rsidR="0012589D" w:rsidRPr="00465170" w:rsidRDefault="00A066FF"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Surge beds are all beds above the usual hospital capacity that can be equipped and staffed within approximately 72 hours and all other non-licensed beds.</w:t>
            </w:r>
          </w:p>
        </w:tc>
      </w:tr>
      <w:tr w:rsidR="00465170" w:rsidRPr="00465170" w14:paraId="4B16F6C8"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39EEF4A"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Surge Bed ICU Patients</w:t>
            </w:r>
          </w:p>
        </w:tc>
        <w:tc>
          <w:tcPr>
            <w:tcW w:w="3618" w:type="dxa"/>
            <w:vAlign w:val="center"/>
          </w:tcPr>
          <w:p w14:paraId="334EDA93"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occupying ICU surge beds at the hospital. </w:t>
            </w:r>
          </w:p>
        </w:tc>
        <w:tc>
          <w:tcPr>
            <w:tcW w:w="3692" w:type="dxa"/>
            <w:vAlign w:val="center"/>
          </w:tcPr>
          <w:p w14:paraId="73241A6F" w14:textId="12C15D63" w:rsidR="0012589D" w:rsidRPr="00465170" w:rsidRDefault="00A066FF"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Surge beds are all beds above the usual hospital capacity that can be equipped and staffed within approximately 72 hours and all other non-licensed beds.</w:t>
            </w:r>
          </w:p>
        </w:tc>
      </w:tr>
      <w:tr w:rsidR="00465170" w:rsidRPr="00465170" w14:paraId="72F904D3"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B062435"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Surge Bed Occupancy Rate</w:t>
            </w:r>
          </w:p>
        </w:tc>
        <w:tc>
          <w:tcPr>
            <w:tcW w:w="3618" w:type="dxa"/>
            <w:vAlign w:val="center"/>
          </w:tcPr>
          <w:p w14:paraId="45A7DF05" w14:textId="2BF20192"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The percent of available surge beds in use.</w:t>
            </w:r>
          </w:p>
        </w:tc>
        <w:tc>
          <w:tcPr>
            <w:tcW w:w="3692" w:type="dxa"/>
            <w:vAlign w:val="center"/>
          </w:tcPr>
          <w:p w14:paraId="54238D85" w14:textId="1FB68876" w:rsidR="0012589D" w:rsidRPr="00465170" w:rsidRDefault="00A066FF"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Surge beds are all beds above the usual hospital capacity that can be equipped and staffed within approximately 72 hours and all other non-licensed beds.</w:t>
            </w:r>
          </w:p>
        </w:tc>
      </w:tr>
      <w:tr w:rsidR="00465170" w:rsidRPr="00465170" w14:paraId="5924FB53"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63B06DD"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ICU Non-Surge Occupied Beds PICU</w:t>
            </w:r>
          </w:p>
        </w:tc>
        <w:tc>
          <w:tcPr>
            <w:tcW w:w="3618" w:type="dxa"/>
            <w:vAlign w:val="center"/>
          </w:tcPr>
          <w:p w14:paraId="31834200"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pediatric ICU beds occupied by a patient, </w:t>
            </w:r>
            <w:r w:rsidRPr="00465170">
              <w:rPr>
                <w:rFonts w:cstheme="minorHAnsi"/>
                <w:b/>
                <w:bCs/>
                <w:sz w:val="24"/>
                <w:szCs w:val="24"/>
              </w:rPr>
              <w:t xml:space="preserve">excluding surge beds and NICU. </w:t>
            </w:r>
          </w:p>
        </w:tc>
        <w:tc>
          <w:tcPr>
            <w:tcW w:w="3692" w:type="dxa"/>
            <w:vAlign w:val="center"/>
          </w:tcPr>
          <w:p w14:paraId="1387BB31" w14:textId="28ECCA48" w:rsidR="0012589D" w:rsidRPr="00465170" w:rsidRDefault="00F95A13"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Variable</w:t>
            </w:r>
            <w:r w:rsidR="0012589D" w:rsidRPr="00465170">
              <w:rPr>
                <w:rFonts w:cstheme="minorHAnsi"/>
                <w:sz w:val="24"/>
                <w:szCs w:val="24"/>
              </w:rPr>
              <w:t xml:space="preserve"> has been renamed from “ICU Non-Surge Occupied Beds Pediatric</w:t>
            </w:r>
            <w:r w:rsidR="004466D8">
              <w:rPr>
                <w:rFonts w:cstheme="minorHAnsi"/>
                <w:sz w:val="24"/>
                <w:szCs w:val="24"/>
              </w:rPr>
              <w:t>.</w:t>
            </w:r>
            <w:r w:rsidR="0012589D" w:rsidRPr="00465170">
              <w:rPr>
                <w:rFonts w:cstheme="minorHAnsi"/>
                <w:sz w:val="24"/>
                <w:szCs w:val="24"/>
              </w:rPr>
              <w:t>”</w:t>
            </w:r>
          </w:p>
        </w:tc>
      </w:tr>
      <w:tr w:rsidR="00465170" w:rsidRPr="00465170" w14:paraId="3965DAB3"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ACA85A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ICU Non-Surge Occupied Beds NICU</w:t>
            </w:r>
          </w:p>
        </w:tc>
        <w:tc>
          <w:tcPr>
            <w:tcW w:w="3618" w:type="dxa"/>
            <w:vAlign w:val="center"/>
          </w:tcPr>
          <w:p w14:paraId="46764417"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neonatal ICU beds occupied by a patient, </w:t>
            </w:r>
            <w:r w:rsidRPr="00465170">
              <w:rPr>
                <w:rFonts w:cstheme="minorHAnsi"/>
                <w:b/>
                <w:bCs/>
                <w:sz w:val="24"/>
                <w:szCs w:val="24"/>
              </w:rPr>
              <w:t>excluding surge beds.</w:t>
            </w:r>
          </w:p>
        </w:tc>
        <w:tc>
          <w:tcPr>
            <w:tcW w:w="3692" w:type="dxa"/>
            <w:vAlign w:val="center"/>
          </w:tcPr>
          <w:p w14:paraId="421EF9E7" w14:textId="09E69A30"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tc>
      </w:tr>
      <w:tr w:rsidR="00465170" w:rsidRPr="00465170" w14:paraId="602DA027"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383DF5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ICU Non-Surge Total Beds PICU</w:t>
            </w:r>
          </w:p>
          <w:p w14:paraId="451AFB8B" w14:textId="77777777" w:rsidR="0012589D" w:rsidRPr="00465170" w:rsidRDefault="0012589D" w:rsidP="002B0BD4">
            <w:pPr>
              <w:spacing w:after="120" w:line="276" w:lineRule="auto"/>
              <w:jc w:val="center"/>
              <w:rPr>
                <w:rFonts w:cstheme="minorHAnsi"/>
                <w:sz w:val="24"/>
                <w:szCs w:val="24"/>
              </w:rPr>
            </w:pPr>
          </w:p>
        </w:tc>
        <w:tc>
          <w:tcPr>
            <w:tcW w:w="3618" w:type="dxa"/>
            <w:vAlign w:val="center"/>
          </w:tcPr>
          <w:p w14:paraId="3730EA86"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physical, staffed inpatient pediatric intensive care beds in the facility. If the intensive care bed is not currently staffed and equipped but is usable and has the potential to be staffed and equipped using routine available hospital resources and staffing, using available hospital resources and staffing, it should be counted. The same would apply to a blocked intensive care bed. If the intensive care bed is currently blocked, but is a usable bed, it should be counted. This number should </w:t>
            </w:r>
            <w:r w:rsidRPr="00465170">
              <w:rPr>
                <w:rFonts w:cstheme="minorHAnsi"/>
                <w:b/>
                <w:bCs/>
                <w:sz w:val="24"/>
                <w:szCs w:val="24"/>
              </w:rPr>
              <w:t>exclude surge beds and NICU.</w:t>
            </w:r>
          </w:p>
        </w:tc>
        <w:tc>
          <w:tcPr>
            <w:tcW w:w="3692" w:type="dxa"/>
            <w:vAlign w:val="center"/>
          </w:tcPr>
          <w:p w14:paraId="6AA1E727" w14:textId="0401151C" w:rsidR="0012589D" w:rsidRPr="00465170" w:rsidRDefault="00F95A13"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Variable</w:t>
            </w:r>
            <w:r w:rsidR="0012589D" w:rsidRPr="00465170">
              <w:rPr>
                <w:rFonts w:cstheme="minorHAnsi"/>
                <w:sz w:val="24"/>
                <w:szCs w:val="24"/>
              </w:rPr>
              <w:t xml:space="preserve"> has been renamed from “ICU Non-Surge Total Beds Pediatric</w:t>
            </w:r>
            <w:r w:rsidR="00AE6341">
              <w:rPr>
                <w:rFonts w:cstheme="minorHAnsi"/>
                <w:sz w:val="24"/>
                <w:szCs w:val="24"/>
              </w:rPr>
              <w:t>.</w:t>
            </w:r>
            <w:r w:rsidR="0012589D" w:rsidRPr="00465170">
              <w:rPr>
                <w:rFonts w:cstheme="minorHAnsi"/>
                <w:sz w:val="24"/>
                <w:szCs w:val="24"/>
              </w:rPr>
              <w:t>”</w:t>
            </w:r>
          </w:p>
        </w:tc>
      </w:tr>
      <w:tr w:rsidR="00465170" w:rsidRPr="00465170" w14:paraId="6760A0D4"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165E1F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ICU Non-Surge Total Beds NICU</w:t>
            </w:r>
          </w:p>
        </w:tc>
        <w:tc>
          <w:tcPr>
            <w:tcW w:w="3618" w:type="dxa"/>
            <w:vAlign w:val="center"/>
          </w:tcPr>
          <w:p w14:paraId="4C9AACDA"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physical, staffed inpatient neonatal intensive care beds in the facility. If the intensive care bed is not currently staffed and equipped but is usable and has the potential to be staffed and equipped using routine available hospital resources and staffing, using available hospital resources and staffing, it should be counted. The same would apply to a blocked intensive care bed. If the intensive care bed is currently blocked, but is a usable bed, it should be </w:t>
            </w:r>
            <w:r w:rsidRPr="00465170">
              <w:rPr>
                <w:rFonts w:cstheme="minorHAnsi"/>
                <w:sz w:val="24"/>
                <w:szCs w:val="24"/>
              </w:rPr>
              <w:lastRenderedPageBreak/>
              <w:t xml:space="preserve">counted. This number should </w:t>
            </w:r>
            <w:r w:rsidRPr="00465170">
              <w:rPr>
                <w:rFonts w:cstheme="minorHAnsi"/>
                <w:b/>
                <w:bCs/>
                <w:sz w:val="24"/>
                <w:szCs w:val="24"/>
              </w:rPr>
              <w:t>exclude surge beds.</w:t>
            </w:r>
          </w:p>
        </w:tc>
        <w:tc>
          <w:tcPr>
            <w:tcW w:w="3692" w:type="dxa"/>
            <w:vAlign w:val="center"/>
          </w:tcPr>
          <w:p w14:paraId="64E60527" w14:textId="538468D3"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lastRenderedPageBreak/>
              <w:t xml:space="preserve">This </w:t>
            </w:r>
            <w:r w:rsidR="00F95A13" w:rsidRPr="00465170">
              <w:rPr>
                <w:rFonts w:cstheme="minorHAnsi"/>
                <w:sz w:val="24"/>
                <w:szCs w:val="24"/>
              </w:rPr>
              <w:t>variable</w:t>
            </w:r>
            <w:r w:rsidRPr="00465170">
              <w:rPr>
                <w:rFonts w:cstheme="minorHAnsi"/>
                <w:sz w:val="24"/>
                <w:szCs w:val="24"/>
              </w:rPr>
              <w:t xml:space="preserve"> has been newly added.</w:t>
            </w:r>
          </w:p>
        </w:tc>
      </w:tr>
      <w:tr w:rsidR="00465170" w:rsidRPr="00465170" w14:paraId="3A23F1BB"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106C1EE"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Admits in Previous Day Confirmed</w:t>
            </w:r>
          </w:p>
        </w:tc>
        <w:tc>
          <w:tcPr>
            <w:tcW w:w="3618" w:type="dxa"/>
            <w:vAlign w:val="center"/>
          </w:tcPr>
          <w:p w14:paraId="7B4A83ED" w14:textId="564F01A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The total number of patients who were admitted to an inpatient bed on the previous calendar day (12</w:t>
            </w:r>
            <w:r w:rsidR="007D669E">
              <w:rPr>
                <w:rFonts w:cstheme="minorHAnsi"/>
                <w:sz w:val="24"/>
                <w:szCs w:val="24"/>
              </w:rPr>
              <w:t xml:space="preserve"> </w:t>
            </w:r>
            <w:r w:rsidRPr="00465170">
              <w:rPr>
                <w:rFonts w:cstheme="minorHAnsi"/>
                <w:sz w:val="24"/>
                <w:szCs w:val="24"/>
              </w:rPr>
              <w:t>a</w:t>
            </w:r>
            <w:r w:rsidR="007D669E">
              <w:rPr>
                <w:rFonts w:cstheme="minorHAnsi"/>
                <w:sz w:val="24"/>
                <w:szCs w:val="24"/>
              </w:rPr>
              <w:t>.</w:t>
            </w:r>
            <w:r w:rsidRPr="00465170">
              <w:rPr>
                <w:rFonts w:cstheme="minorHAnsi"/>
                <w:sz w:val="24"/>
                <w:szCs w:val="24"/>
              </w:rPr>
              <w:t>m</w:t>
            </w:r>
            <w:r w:rsidR="007D669E">
              <w:rPr>
                <w:rFonts w:cstheme="minorHAnsi"/>
                <w:sz w:val="24"/>
                <w:szCs w:val="24"/>
              </w:rPr>
              <w:t>.</w:t>
            </w:r>
            <w:r w:rsidRPr="00465170">
              <w:rPr>
                <w:rFonts w:cstheme="minorHAnsi"/>
                <w:sz w:val="24"/>
                <w:szCs w:val="24"/>
              </w:rPr>
              <w:t xml:space="preserve"> - 11:59</w:t>
            </w:r>
            <w:r w:rsidR="007D669E">
              <w:rPr>
                <w:rFonts w:cstheme="minorHAnsi"/>
                <w:sz w:val="24"/>
                <w:szCs w:val="24"/>
              </w:rPr>
              <w:t xml:space="preserve"> </w:t>
            </w:r>
            <w:r w:rsidRPr="00465170">
              <w:rPr>
                <w:rFonts w:cstheme="minorHAnsi"/>
                <w:sz w:val="24"/>
                <w:szCs w:val="24"/>
              </w:rPr>
              <w:t>p</w:t>
            </w:r>
            <w:r w:rsidR="007D669E">
              <w:rPr>
                <w:rFonts w:cstheme="minorHAnsi"/>
                <w:sz w:val="24"/>
                <w:szCs w:val="24"/>
              </w:rPr>
              <w:t>.</w:t>
            </w:r>
            <w:r w:rsidRPr="00465170">
              <w:rPr>
                <w:rFonts w:cstheme="minorHAnsi"/>
                <w:sz w:val="24"/>
                <w:szCs w:val="24"/>
              </w:rPr>
              <w:t>m</w:t>
            </w:r>
            <w:r w:rsidR="007D669E">
              <w:rPr>
                <w:rFonts w:cstheme="minorHAnsi"/>
                <w:sz w:val="24"/>
                <w:szCs w:val="24"/>
              </w:rPr>
              <w:t>.</w:t>
            </w:r>
            <w:r w:rsidRPr="00465170">
              <w:rPr>
                <w:rFonts w:cstheme="minorHAnsi"/>
                <w:sz w:val="24"/>
                <w:szCs w:val="24"/>
              </w:rPr>
              <w:t>) and who had confirmed COVID-19 at the time of admission.</w:t>
            </w:r>
          </w:p>
        </w:tc>
        <w:tc>
          <w:tcPr>
            <w:tcW w:w="3692" w:type="dxa"/>
            <w:vAlign w:val="center"/>
          </w:tcPr>
          <w:p w14:paraId="74B40B57" w14:textId="7FA135C5"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is not the same as the previous day’s census.</w:t>
            </w:r>
          </w:p>
        </w:tc>
      </w:tr>
      <w:tr w:rsidR="00465170" w:rsidRPr="00465170" w14:paraId="0A73FB40"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FFD66C8"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Admits in Previous Day Suspected</w:t>
            </w:r>
          </w:p>
        </w:tc>
        <w:tc>
          <w:tcPr>
            <w:tcW w:w="3618" w:type="dxa"/>
            <w:vAlign w:val="center"/>
          </w:tcPr>
          <w:p w14:paraId="075CC3F4" w14:textId="5408DB60"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The total number of patients who were admitted to an inpatient bed on the previous calendar day (12</w:t>
            </w:r>
            <w:r w:rsidR="00AA4E98">
              <w:rPr>
                <w:rFonts w:cstheme="minorHAnsi"/>
                <w:sz w:val="24"/>
                <w:szCs w:val="24"/>
              </w:rPr>
              <w:t xml:space="preserve"> </w:t>
            </w:r>
            <w:r w:rsidRPr="00465170">
              <w:rPr>
                <w:rFonts w:cstheme="minorHAnsi"/>
                <w:sz w:val="24"/>
                <w:szCs w:val="24"/>
              </w:rPr>
              <w:t>a</w:t>
            </w:r>
            <w:r w:rsidR="00AA4E98">
              <w:rPr>
                <w:rFonts w:cstheme="minorHAnsi"/>
                <w:sz w:val="24"/>
                <w:szCs w:val="24"/>
              </w:rPr>
              <w:t>.</w:t>
            </w:r>
            <w:r w:rsidRPr="00465170">
              <w:rPr>
                <w:rFonts w:cstheme="minorHAnsi"/>
                <w:sz w:val="24"/>
                <w:szCs w:val="24"/>
              </w:rPr>
              <w:t>m</w:t>
            </w:r>
            <w:r w:rsidR="00AA4E98">
              <w:rPr>
                <w:rFonts w:cstheme="minorHAnsi"/>
                <w:sz w:val="24"/>
                <w:szCs w:val="24"/>
              </w:rPr>
              <w:t>.</w:t>
            </w:r>
            <w:r w:rsidRPr="00465170">
              <w:rPr>
                <w:rFonts w:cstheme="minorHAnsi"/>
                <w:sz w:val="24"/>
                <w:szCs w:val="24"/>
              </w:rPr>
              <w:t xml:space="preserve"> - 11:59</w:t>
            </w:r>
            <w:r w:rsidR="00AA4E98">
              <w:rPr>
                <w:rFonts w:cstheme="minorHAnsi"/>
                <w:sz w:val="24"/>
                <w:szCs w:val="24"/>
              </w:rPr>
              <w:t xml:space="preserve"> </w:t>
            </w:r>
            <w:r w:rsidRPr="00465170">
              <w:rPr>
                <w:rFonts w:cstheme="minorHAnsi"/>
                <w:sz w:val="24"/>
                <w:szCs w:val="24"/>
              </w:rPr>
              <w:t>p</w:t>
            </w:r>
            <w:r w:rsidR="00AA4E98">
              <w:rPr>
                <w:rFonts w:cstheme="minorHAnsi"/>
                <w:sz w:val="24"/>
                <w:szCs w:val="24"/>
              </w:rPr>
              <w:t>.</w:t>
            </w:r>
            <w:r w:rsidRPr="00465170">
              <w:rPr>
                <w:rFonts w:cstheme="minorHAnsi"/>
                <w:sz w:val="24"/>
                <w:szCs w:val="24"/>
              </w:rPr>
              <w:t>m</w:t>
            </w:r>
            <w:r w:rsidR="00AA4E98">
              <w:rPr>
                <w:rFonts w:cstheme="minorHAnsi"/>
                <w:sz w:val="24"/>
                <w:szCs w:val="24"/>
              </w:rPr>
              <w:t>.</w:t>
            </w:r>
            <w:r w:rsidRPr="00465170">
              <w:rPr>
                <w:rFonts w:cstheme="minorHAnsi"/>
                <w:sz w:val="24"/>
                <w:szCs w:val="24"/>
              </w:rPr>
              <w:t>) and who had suspected COVID-19 at the time of admission.</w:t>
            </w:r>
          </w:p>
        </w:tc>
        <w:tc>
          <w:tcPr>
            <w:tcW w:w="3692" w:type="dxa"/>
            <w:vAlign w:val="center"/>
          </w:tcPr>
          <w:p w14:paraId="0CD60B16" w14:textId="0D9B4A7D"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is not the same as the previous day’s census.</w:t>
            </w:r>
          </w:p>
        </w:tc>
      </w:tr>
      <w:tr w:rsidR="00465170" w:rsidRPr="00465170" w14:paraId="7E016D1E"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E7A78D4" w14:textId="77777777" w:rsidR="0012589D" w:rsidRPr="00465170" w:rsidRDefault="0012589D" w:rsidP="002B0BD4">
            <w:pPr>
              <w:spacing w:after="120" w:line="276" w:lineRule="auto"/>
              <w:jc w:val="center"/>
              <w:rPr>
                <w:rFonts w:cstheme="minorHAnsi"/>
                <w:b w:val="0"/>
                <w:bCs w:val="0"/>
                <w:sz w:val="24"/>
                <w:szCs w:val="24"/>
              </w:rPr>
            </w:pPr>
            <w:r w:rsidRPr="00465170">
              <w:rPr>
                <w:rFonts w:cstheme="minorHAnsi"/>
                <w:sz w:val="24"/>
                <w:szCs w:val="24"/>
              </w:rPr>
              <w:t>Admits in Previous Day Confirmed vs. Suspected</w:t>
            </w:r>
          </w:p>
        </w:tc>
        <w:tc>
          <w:tcPr>
            <w:tcW w:w="3618" w:type="dxa"/>
            <w:vAlign w:val="center"/>
          </w:tcPr>
          <w:p w14:paraId="5B7A27CB" w14:textId="48283D1B"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b/>
                <w:bCs/>
                <w:sz w:val="24"/>
                <w:szCs w:val="24"/>
              </w:rPr>
              <w:t>Confirmed</w:t>
            </w:r>
            <w:r w:rsidRPr="00465170">
              <w:rPr>
                <w:rFonts w:cstheme="minorHAnsi"/>
                <w:sz w:val="24"/>
                <w:szCs w:val="24"/>
              </w:rPr>
              <w:t xml:space="preserve"> - The total number of patients who were admitted to an inpatient bed on the previous calendar day (12</w:t>
            </w:r>
            <w:r w:rsidR="00AA4E98">
              <w:rPr>
                <w:rFonts w:cstheme="minorHAnsi"/>
                <w:sz w:val="24"/>
                <w:szCs w:val="24"/>
              </w:rPr>
              <w:t xml:space="preserve"> </w:t>
            </w:r>
            <w:r w:rsidRPr="00465170">
              <w:rPr>
                <w:rFonts w:cstheme="minorHAnsi"/>
                <w:sz w:val="24"/>
                <w:szCs w:val="24"/>
              </w:rPr>
              <w:t>a</w:t>
            </w:r>
            <w:r w:rsidR="00AA4E98">
              <w:rPr>
                <w:rFonts w:cstheme="minorHAnsi"/>
                <w:sz w:val="24"/>
                <w:szCs w:val="24"/>
              </w:rPr>
              <w:t>.</w:t>
            </w:r>
            <w:r w:rsidRPr="00465170">
              <w:rPr>
                <w:rFonts w:cstheme="minorHAnsi"/>
                <w:sz w:val="24"/>
                <w:szCs w:val="24"/>
              </w:rPr>
              <w:t>m</w:t>
            </w:r>
            <w:r w:rsidR="00AA4E98">
              <w:rPr>
                <w:rFonts w:cstheme="minorHAnsi"/>
                <w:sz w:val="24"/>
                <w:szCs w:val="24"/>
              </w:rPr>
              <w:t>.</w:t>
            </w:r>
            <w:r w:rsidRPr="00465170">
              <w:rPr>
                <w:rFonts w:cstheme="minorHAnsi"/>
                <w:sz w:val="24"/>
                <w:szCs w:val="24"/>
              </w:rPr>
              <w:t xml:space="preserve"> - 11:59</w:t>
            </w:r>
            <w:r w:rsidR="00AA4E98">
              <w:rPr>
                <w:rFonts w:cstheme="minorHAnsi"/>
                <w:sz w:val="24"/>
                <w:szCs w:val="24"/>
              </w:rPr>
              <w:t xml:space="preserve"> </w:t>
            </w:r>
            <w:r w:rsidRPr="00465170">
              <w:rPr>
                <w:rFonts w:cstheme="minorHAnsi"/>
                <w:sz w:val="24"/>
                <w:szCs w:val="24"/>
              </w:rPr>
              <w:t>p</w:t>
            </w:r>
            <w:r w:rsidR="00AA4E98">
              <w:rPr>
                <w:rFonts w:cstheme="minorHAnsi"/>
                <w:sz w:val="24"/>
                <w:szCs w:val="24"/>
              </w:rPr>
              <w:t>.</w:t>
            </w:r>
            <w:r w:rsidRPr="00465170">
              <w:rPr>
                <w:rFonts w:cstheme="minorHAnsi"/>
                <w:sz w:val="24"/>
                <w:szCs w:val="24"/>
              </w:rPr>
              <w:t>m</w:t>
            </w:r>
            <w:r w:rsidR="00AA4E98">
              <w:rPr>
                <w:rFonts w:cstheme="minorHAnsi"/>
                <w:sz w:val="24"/>
                <w:szCs w:val="24"/>
              </w:rPr>
              <w:t>.</w:t>
            </w:r>
            <w:r w:rsidRPr="00465170">
              <w:rPr>
                <w:rFonts w:cstheme="minorHAnsi"/>
                <w:sz w:val="24"/>
                <w:szCs w:val="24"/>
              </w:rPr>
              <w:t>) and who had confirmed COVID-19 at the time of admission.</w:t>
            </w:r>
          </w:p>
          <w:p w14:paraId="78557B39" w14:textId="6369B80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b/>
                <w:bCs/>
                <w:sz w:val="24"/>
                <w:szCs w:val="24"/>
              </w:rPr>
              <w:t>Suspected</w:t>
            </w:r>
            <w:r w:rsidRPr="00465170">
              <w:rPr>
                <w:rFonts w:cstheme="minorHAnsi"/>
                <w:sz w:val="24"/>
                <w:szCs w:val="24"/>
              </w:rPr>
              <w:t xml:space="preserve"> - The total number of patients who were admitted to an inpatient bed on the previous calendar day (12</w:t>
            </w:r>
            <w:r w:rsidR="003C1CA2">
              <w:rPr>
                <w:rFonts w:cstheme="minorHAnsi"/>
                <w:sz w:val="24"/>
                <w:szCs w:val="24"/>
              </w:rPr>
              <w:t xml:space="preserve"> </w:t>
            </w:r>
            <w:r w:rsidRPr="00465170">
              <w:rPr>
                <w:rFonts w:cstheme="minorHAnsi"/>
                <w:sz w:val="24"/>
                <w:szCs w:val="24"/>
              </w:rPr>
              <w:t>a</w:t>
            </w:r>
            <w:r w:rsidR="003C1CA2">
              <w:rPr>
                <w:rFonts w:cstheme="minorHAnsi"/>
                <w:sz w:val="24"/>
                <w:szCs w:val="24"/>
              </w:rPr>
              <w:t>.</w:t>
            </w:r>
            <w:r w:rsidRPr="00465170">
              <w:rPr>
                <w:rFonts w:cstheme="minorHAnsi"/>
                <w:sz w:val="24"/>
                <w:szCs w:val="24"/>
              </w:rPr>
              <w:t>m</w:t>
            </w:r>
            <w:r w:rsidR="003C1CA2">
              <w:rPr>
                <w:rFonts w:cstheme="minorHAnsi"/>
                <w:sz w:val="24"/>
                <w:szCs w:val="24"/>
              </w:rPr>
              <w:t>.</w:t>
            </w:r>
            <w:r w:rsidRPr="00465170">
              <w:rPr>
                <w:rFonts w:cstheme="minorHAnsi"/>
                <w:sz w:val="24"/>
                <w:szCs w:val="24"/>
              </w:rPr>
              <w:t xml:space="preserve"> - 11:59</w:t>
            </w:r>
            <w:r w:rsidR="003C1CA2">
              <w:rPr>
                <w:rFonts w:cstheme="minorHAnsi"/>
                <w:sz w:val="24"/>
                <w:szCs w:val="24"/>
              </w:rPr>
              <w:t xml:space="preserve"> </w:t>
            </w:r>
            <w:r w:rsidRPr="00465170">
              <w:rPr>
                <w:rFonts w:cstheme="minorHAnsi"/>
                <w:sz w:val="24"/>
                <w:szCs w:val="24"/>
              </w:rPr>
              <w:t>p</w:t>
            </w:r>
            <w:r w:rsidR="003C1CA2">
              <w:rPr>
                <w:rFonts w:cstheme="minorHAnsi"/>
                <w:sz w:val="24"/>
                <w:szCs w:val="24"/>
              </w:rPr>
              <w:t>.</w:t>
            </w:r>
            <w:r w:rsidRPr="00465170">
              <w:rPr>
                <w:rFonts w:cstheme="minorHAnsi"/>
                <w:sz w:val="24"/>
                <w:szCs w:val="24"/>
              </w:rPr>
              <w:t>m</w:t>
            </w:r>
            <w:r w:rsidR="003C1CA2">
              <w:rPr>
                <w:rFonts w:cstheme="minorHAnsi"/>
                <w:sz w:val="24"/>
                <w:szCs w:val="24"/>
              </w:rPr>
              <w:t>.</w:t>
            </w:r>
            <w:r w:rsidRPr="00465170">
              <w:rPr>
                <w:rFonts w:cstheme="minorHAnsi"/>
                <w:sz w:val="24"/>
                <w:szCs w:val="24"/>
              </w:rPr>
              <w:t>) and who had suspected COVID-19 at the time of admission.</w:t>
            </w:r>
          </w:p>
        </w:tc>
        <w:tc>
          <w:tcPr>
            <w:tcW w:w="3692" w:type="dxa"/>
            <w:vAlign w:val="center"/>
          </w:tcPr>
          <w:p w14:paraId="026529CE" w14:textId="121E57E8"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t>The data fields are seeking to capture the status of those admitted the previous day at the time of admission. So, if someone was admitted at 1 p</w:t>
            </w:r>
            <w:r w:rsidR="003C1CA2">
              <w:rPr>
                <w:rFonts w:eastAsiaTheme="majorEastAsia" w:cstheme="minorHAnsi"/>
                <w:sz w:val="24"/>
                <w:szCs w:val="24"/>
              </w:rPr>
              <w:t>.</w:t>
            </w:r>
            <w:r w:rsidRPr="00465170">
              <w:rPr>
                <w:rFonts w:eastAsiaTheme="majorEastAsia" w:cstheme="minorHAnsi"/>
                <w:sz w:val="24"/>
                <w:szCs w:val="24"/>
              </w:rPr>
              <w:t>m</w:t>
            </w:r>
            <w:r w:rsidR="003C1CA2">
              <w:rPr>
                <w:rFonts w:eastAsiaTheme="majorEastAsia" w:cstheme="minorHAnsi"/>
                <w:sz w:val="24"/>
                <w:szCs w:val="24"/>
              </w:rPr>
              <w:t>.</w:t>
            </w:r>
            <w:r w:rsidRPr="00465170">
              <w:rPr>
                <w:rFonts w:eastAsiaTheme="majorEastAsia" w:cstheme="minorHAnsi"/>
                <w:sz w:val="24"/>
                <w:szCs w:val="24"/>
              </w:rPr>
              <w:t xml:space="preserve"> and you knew the patient was COVID</w:t>
            </w:r>
            <w:r w:rsidR="002B0BD4">
              <w:rPr>
                <w:rFonts w:eastAsiaTheme="majorEastAsia" w:cstheme="minorHAnsi"/>
                <w:sz w:val="24"/>
                <w:szCs w:val="24"/>
              </w:rPr>
              <w:t>-19</w:t>
            </w:r>
            <w:r w:rsidRPr="00465170">
              <w:rPr>
                <w:rFonts w:eastAsiaTheme="majorEastAsia" w:cstheme="minorHAnsi"/>
                <w:sz w:val="24"/>
                <w:szCs w:val="24"/>
              </w:rPr>
              <w:t xml:space="preserve"> positive, then this would be in the previous day's confirmed counts. If the patient was symptomatic at 1 p</w:t>
            </w:r>
            <w:r w:rsidR="003C1CA2">
              <w:rPr>
                <w:rFonts w:eastAsiaTheme="majorEastAsia" w:cstheme="minorHAnsi"/>
                <w:sz w:val="24"/>
                <w:szCs w:val="24"/>
              </w:rPr>
              <w:t>.</w:t>
            </w:r>
            <w:r w:rsidRPr="00465170">
              <w:rPr>
                <w:rFonts w:eastAsiaTheme="majorEastAsia" w:cstheme="minorHAnsi"/>
                <w:sz w:val="24"/>
                <w:szCs w:val="24"/>
              </w:rPr>
              <w:t>m</w:t>
            </w:r>
            <w:r w:rsidR="003C1CA2">
              <w:rPr>
                <w:rFonts w:eastAsiaTheme="majorEastAsia" w:cstheme="minorHAnsi"/>
                <w:sz w:val="24"/>
                <w:szCs w:val="24"/>
              </w:rPr>
              <w:t>.</w:t>
            </w:r>
            <w:r w:rsidRPr="00465170">
              <w:rPr>
                <w:rFonts w:eastAsiaTheme="majorEastAsia" w:cstheme="minorHAnsi"/>
                <w:sz w:val="24"/>
                <w:szCs w:val="24"/>
              </w:rPr>
              <w:t xml:space="preserve"> but you did not yet have a positive test in hand (or a result coming </w:t>
            </w:r>
            <w:r w:rsidR="004A49B2">
              <w:rPr>
                <w:rFonts w:eastAsiaTheme="majorEastAsia" w:cstheme="minorHAnsi"/>
                <w:sz w:val="24"/>
                <w:szCs w:val="24"/>
              </w:rPr>
              <w:t xml:space="preserve">in </w:t>
            </w:r>
            <w:r w:rsidRPr="00465170">
              <w:rPr>
                <w:rFonts w:eastAsiaTheme="majorEastAsia" w:cstheme="minorHAnsi"/>
                <w:sz w:val="24"/>
                <w:szCs w:val="24"/>
              </w:rPr>
              <w:t>the very near future from a rapid test)</w:t>
            </w:r>
            <w:r w:rsidR="004A49B2">
              <w:rPr>
                <w:rFonts w:eastAsiaTheme="majorEastAsia" w:cstheme="minorHAnsi"/>
                <w:sz w:val="24"/>
                <w:szCs w:val="24"/>
              </w:rPr>
              <w:t>,</w:t>
            </w:r>
            <w:r w:rsidRPr="00465170">
              <w:rPr>
                <w:rFonts w:eastAsiaTheme="majorEastAsia" w:cstheme="minorHAnsi"/>
                <w:sz w:val="24"/>
                <w:szCs w:val="24"/>
              </w:rPr>
              <w:t xml:space="preserve"> then this patient would be included in the previous day's suspected counts (even if you learn later in the day that the patient was COVID</w:t>
            </w:r>
            <w:r w:rsidR="002B0BD4">
              <w:rPr>
                <w:rFonts w:eastAsiaTheme="majorEastAsia" w:cstheme="minorHAnsi"/>
                <w:sz w:val="24"/>
                <w:szCs w:val="24"/>
              </w:rPr>
              <w:t>-19</w:t>
            </w:r>
            <w:r w:rsidRPr="00465170">
              <w:rPr>
                <w:rFonts w:eastAsiaTheme="majorEastAsia" w:cstheme="minorHAnsi"/>
                <w:sz w:val="24"/>
                <w:szCs w:val="24"/>
              </w:rPr>
              <w:t xml:space="preserve"> positive). If a patient was admitted for non-COVID</w:t>
            </w:r>
            <w:r w:rsidR="002B0BD4">
              <w:rPr>
                <w:rFonts w:eastAsiaTheme="majorEastAsia" w:cstheme="minorHAnsi"/>
                <w:sz w:val="24"/>
                <w:szCs w:val="24"/>
              </w:rPr>
              <w:t>-19</w:t>
            </w:r>
            <w:r w:rsidRPr="00465170">
              <w:rPr>
                <w:rFonts w:eastAsiaTheme="majorEastAsia" w:cstheme="minorHAnsi"/>
                <w:sz w:val="24"/>
                <w:szCs w:val="24"/>
              </w:rPr>
              <w:t xml:space="preserve"> reasons, but you learn </w:t>
            </w:r>
            <w:r w:rsidRPr="00465170">
              <w:rPr>
                <w:rFonts w:eastAsiaTheme="majorEastAsia" w:cstheme="minorHAnsi"/>
                <w:sz w:val="24"/>
                <w:szCs w:val="24"/>
              </w:rPr>
              <w:lastRenderedPageBreak/>
              <w:t>later they are positive, then this patient would not be included.</w:t>
            </w:r>
          </w:p>
        </w:tc>
      </w:tr>
      <w:tr w:rsidR="00465170" w:rsidRPr="00465170" w14:paraId="4FCCE327"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7C41B54"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 xml:space="preserve">Ventilator Supplies Days </w:t>
            </w:r>
            <w:proofErr w:type="gramStart"/>
            <w:r w:rsidRPr="00465170">
              <w:rPr>
                <w:rFonts w:cstheme="minorHAnsi"/>
                <w:sz w:val="24"/>
                <w:szCs w:val="24"/>
              </w:rPr>
              <w:t>On</w:t>
            </w:r>
            <w:proofErr w:type="gramEnd"/>
            <w:r w:rsidRPr="00465170">
              <w:rPr>
                <w:rFonts w:cstheme="minorHAnsi"/>
                <w:sz w:val="24"/>
                <w:szCs w:val="24"/>
              </w:rPr>
              <w:t xml:space="preserve"> Hand</w:t>
            </w:r>
          </w:p>
        </w:tc>
        <w:tc>
          <w:tcPr>
            <w:tcW w:w="3618" w:type="dxa"/>
            <w:vAlign w:val="center"/>
          </w:tcPr>
          <w:p w14:paraId="595920A2"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65170">
              <w:rPr>
                <w:rFonts w:cstheme="minorHAnsi"/>
                <w:sz w:val="24"/>
                <w:szCs w:val="24"/>
              </w:rPr>
              <w:t>The calculated days of supply in stock for ventilator supplies. Calculation may be provided by your hospital's ERP system or by utilizing the CDC's PPE burn rate calculator assumptions. For supply categories such as this that may have varying quantities, days on hand, or ability to obtain and maintain, reply for the item that has the lowest stock on hand.</w:t>
            </w:r>
          </w:p>
        </w:tc>
        <w:tc>
          <w:tcPr>
            <w:tcW w:w="3692" w:type="dxa"/>
          </w:tcPr>
          <w:p w14:paraId="525803B2" w14:textId="0BF3173E" w:rsidR="005D2285"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p w14:paraId="2CB4D054" w14:textId="77777777" w:rsidR="005D2285" w:rsidRPr="005D2285" w:rsidRDefault="005D2285" w:rsidP="005D2285">
            <w:pPr>
              <w:spacing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5D2285">
              <w:rPr>
                <w:rFonts w:eastAsiaTheme="majorEastAsia" w:cstheme="minorHAnsi"/>
                <w:sz w:val="24"/>
                <w:szCs w:val="24"/>
              </w:rPr>
              <w:t>Only consider ventilator supplies</w:t>
            </w:r>
          </w:p>
          <w:p w14:paraId="4B45CCC1" w14:textId="480BA9EE" w:rsidR="00F85F90" w:rsidRPr="00465170" w:rsidRDefault="005D2285" w:rsidP="005D2285">
            <w:pPr>
              <w:spacing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5D2285">
              <w:rPr>
                <w:rFonts w:eastAsiaTheme="majorEastAsia" w:cstheme="minorHAnsi"/>
                <w:sz w:val="24"/>
                <w:szCs w:val="24"/>
              </w:rPr>
              <w:t xml:space="preserve">that the hospital </w:t>
            </w:r>
            <w:proofErr w:type="gramStart"/>
            <w:r w:rsidRPr="005D2285">
              <w:rPr>
                <w:rFonts w:eastAsiaTheme="majorEastAsia" w:cstheme="minorHAnsi"/>
                <w:sz w:val="24"/>
                <w:szCs w:val="24"/>
              </w:rPr>
              <w:t>is able to</w:t>
            </w:r>
            <w:proofErr w:type="gramEnd"/>
            <w:r w:rsidRPr="005D2285">
              <w:rPr>
                <w:rFonts w:eastAsiaTheme="majorEastAsia" w:cstheme="minorHAnsi"/>
                <w:sz w:val="24"/>
                <w:szCs w:val="24"/>
              </w:rPr>
              <w:t xml:space="preserve"> maintain using internal </w:t>
            </w:r>
            <w:r w:rsidR="00B23106">
              <w:rPr>
                <w:rFonts w:eastAsiaTheme="majorEastAsia" w:cstheme="minorHAnsi"/>
                <w:sz w:val="24"/>
                <w:szCs w:val="24"/>
              </w:rPr>
              <w:t>resources</w:t>
            </w:r>
            <w:r>
              <w:rPr>
                <w:rFonts w:eastAsiaTheme="majorEastAsia" w:cstheme="minorHAnsi"/>
                <w:sz w:val="24"/>
                <w:szCs w:val="24"/>
              </w:rPr>
              <w:t>.</w:t>
            </w:r>
          </w:p>
        </w:tc>
      </w:tr>
      <w:tr w:rsidR="00465170" w:rsidRPr="00465170" w14:paraId="380F7FE2"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2331D3F"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Ventilator Supplies Able to Obtain</w:t>
            </w:r>
          </w:p>
        </w:tc>
        <w:tc>
          <w:tcPr>
            <w:tcW w:w="3618" w:type="dxa"/>
            <w:vAlign w:val="center"/>
          </w:tcPr>
          <w:p w14:paraId="7DF5B7B3"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65170">
              <w:rPr>
                <w:rFonts w:cstheme="minorHAnsi"/>
                <w:sz w:val="24"/>
                <w:szCs w:val="24"/>
              </w:rPr>
              <w:t xml:space="preserve">Select "Yes" if your facility </w:t>
            </w:r>
            <w:proofErr w:type="gramStart"/>
            <w:r w:rsidRPr="00465170">
              <w:rPr>
                <w:rFonts w:cstheme="minorHAnsi"/>
                <w:sz w:val="24"/>
                <w:szCs w:val="24"/>
              </w:rPr>
              <w:t>is able to</w:t>
            </w:r>
            <w:proofErr w:type="gramEnd"/>
            <w:r w:rsidRPr="00465170">
              <w:rPr>
                <w:rFonts w:cstheme="minorHAnsi"/>
                <w:sz w:val="24"/>
                <w:szCs w:val="24"/>
              </w:rPr>
              <w:t xml:space="preserve"> order and obtain ventilator supplies. Select "No" if your facility is not able to order and obtain ventilator supplies.</w:t>
            </w:r>
          </w:p>
        </w:tc>
        <w:tc>
          <w:tcPr>
            <w:tcW w:w="3692" w:type="dxa"/>
          </w:tcPr>
          <w:p w14:paraId="559DF39C" w14:textId="206B2B85" w:rsidR="005D2285"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ajorEastAsia"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p w14:paraId="5695489C" w14:textId="62271A1F" w:rsidR="005D2285" w:rsidRPr="00B23106" w:rsidRDefault="00B23106" w:rsidP="005D2285">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ajorEastAsia" w:cstheme="minorHAnsi"/>
                <w:sz w:val="24"/>
                <w:szCs w:val="24"/>
              </w:rPr>
            </w:pPr>
            <w:r w:rsidRPr="00B23106">
              <w:rPr>
                <w:sz w:val="24"/>
                <w:szCs w:val="24"/>
              </w:rPr>
              <w:t xml:space="preserve">Only consider ventilator supplies that the hospital </w:t>
            </w:r>
            <w:proofErr w:type="gramStart"/>
            <w:r w:rsidRPr="00B23106">
              <w:rPr>
                <w:sz w:val="24"/>
                <w:szCs w:val="24"/>
              </w:rPr>
              <w:t>is able to</w:t>
            </w:r>
            <w:proofErr w:type="gramEnd"/>
            <w:r w:rsidRPr="00B23106">
              <w:rPr>
                <w:sz w:val="24"/>
                <w:szCs w:val="24"/>
              </w:rPr>
              <w:t xml:space="preserve"> maintain using internal resources</w:t>
            </w:r>
            <w:r w:rsidR="005D2285" w:rsidRPr="00B23106">
              <w:rPr>
                <w:rFonts w:eastAsiaTheme="majorEastAsia" w:cstheme="minorHAnsi"/>
                <w:sz w:val="24"/>
                <w:szCs w:val="24"/>
              </w:rPr>
              <w:t>.</w:t>
            </w:r>
          </w:p>
        </w:tc>
      </w:tr>
      <w:tr w:rsidR="00465170" w:rsidRPr="00465170" w14:paraId="15B0394C"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5A9DA91"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Ventilator Supplies: Can Maintain 3-Day Supply?</w:t>
            </w:r>
          </w:p>
        </w:tc>
        <w:tc>
          <w:tcPr>
            <w:tcW w:w="3618" w:type="dxa"/>
            <w:vAlign w:val="center"/>
          </w:tcPr>
          <w:p w14:paraId="2032C1DF" w14:textId="04EC352B"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65170">
              <w:rPr>
                <w:rFonts w:cstheme="minorHAnsi"/>
                <w:sz w:val="24"/>
                <w:szCs w:val="24"/>
              </w:rPr>
              <w:t xml:space="preserve">Select "Yes" if you </w:t>
            </w:r>
            <w:proofErr w:type="gramStart"/>
            <w:r w:rsidRPr="00465170">
              <w:rPr>
                <w:rFonts w:cstheme="minorHAnsi"/>
                <w:sz w:val="24"/>
                <w:szCs w:val="24"/>
              </w:rPr>
              <w:t>are able to</w:t>
            </w:r>
            <w:proofErr w:type="gramEnd"/>
            <w:r w:rsidRPr="00465170">
              <w:rPr>
                <w:rFonts w:cstheme="minorHAnsi"/>
                <w:sz w:val="24"/>
                <w:szCs w:val="24"/>
              </w:rPr>
              <w:t xml:space="preserve"> maintain at least a 3</w:t>
            </w:r>
            <w:r w:rsidR="00292E42">
              <w:rPr>
                <w:rFonts w:cstheme="minorHAnsi"/>
                <w:sz w:val="24"/>
                <w:szCs w:val="24"/>
              </w:rPr>
              <w:t>-</w:t>
            </w:r>
            <w:r w:rsidRPr="00465170">
              <w:rPr>
                <w:rFonts w:cstheme="minorHAnsi"/>
                <w:sz w:val="24"/>
                <w:szCs w:val="24"/>
              </w:rPr>
              <w:t>day supply for ventilator supplies. Select "No" if you are not able to maintain at least a 3</w:t>
            </w:r>
            <w:r w:rsidR="00292E42">
              <w:rPr>
                <w:rFonts w:cstheme="minorHAnsi"/>
                <w:sz w:val="24"/>
                <w:szCs w:val="24"/>
              </w:rPr>
              <w:t>-</w:t>
            </w:r>
            <w:r w:rsidRPr="00465170">
              <w:rPr>
                <w:rFonts w:cstheme="minorHAnsi"/>
                <w:sz w:val="24"/>
                <w:szCs w:val="24"/>
              </w:rPr>
              <w:t>day supply for ventilator supplies.</w:t>
            </w:r>
          </w:p>
        </w:tc>
        <w:tc>
          <w:tcPr>
            <w:tcW w:w="3692" w:type="dxa"/>
          </w:tcPr>
          <w:p w14:paraId="7793D737" w14:textId="5C95CA43" w:rsidR="005D2285"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p w14:paraId="61C8CAEA" w14:textId="77777777" w:rsidR="005D2285" w:rsidRPr="005D2285" w:rsidRDefault="005D2285" w:rsidP="005D2285">
            <w:pPr>
              <w:spacing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5D2285">
              <w:rPr>
                <w:rFonts w:eastAsiaTheme="majorEastAsia" w:cstheme="minorHAnsi"/>
                <w:sz w:val="24"/>
                <w:szCs w:val="24"/>
              </w:rPr>
              <w:t>Only consider ventilator supplies</w:t>
            </w:r>
          </w:p>
          <w:p w14:paraId="56444FA4" w14:textId="08A9DDF2" w:rsidR="005D2285" w:rsidRPr="00465170" w:rsidRDefault="005D2285" w:rsidP="005D2285">
            <w:pPr>
              <w:spacing w:after="120"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5D2285">
              <w:rPr>
                <w:rFonts w:eastAsiaTheme="majorEastAsia" w:cstheme="minorHAnsi"/>
                <w:sz w:val="24"/>
                <w:szCs w:val="24"/>
              </w:rPr>
              <w:t xml:space="preserve">that the hospital </w:t>
            </w:r>
            <w:proofErr w:type="gramStart"/>
            <w:r w:rsidRPr="005D2285">
              <w:rPr>
                <w:rFonts w:eastAsiaTheme="majorEastAsia" w:cstheme="minorHAnsi"/>
                <w:sz w:val="24"/>
                <w:szCs w:val="24"/>
              </w:rPr>
              <w:t>is able to</w:t>
            </w:r>
            <w:proofErr w:type="gramEnd"/>
            <w:r w:rsidRPr="005D2285">
              <w:rPr>
                <w:rFonts w:eastAsiaTheme="majorEastAsia" w:cstheme="minorHAnsi"/>
                <w:sz w:val="24"/>
                <w:szCs w:val="24"/>
              </w:rPr>
              <w:t xml:space="preserve"> maintain using internal </w:t>
            </w:r>
            <w:r w:rsidR="00B23106">
              <w:rPr>
                <w:rFonts w:eastAsiaTheme="majorEastAsia" w:cstheme="minorHAnsi"/>
                <w:sz w:val="24"/>
                <w:szCs w:val="24"/>
              </w:rPr>
              <w:t>resources</w:t>
            </w:r>
            <w:r>
              <w:rPr>
                <w:rFonts w:eastAsiaTheme="majorEastAsia" w:cstheme="minorHAnsi"/>
                <w:sz w:val="24"/>
                <w:szCs w:val="24"/>
              </w:rPr>
              <w:t>.</w:t>
            </w:r>
          </w:p>
        </w:tc>
      </w:tr>
      <w:tr w:rsidR="00465170" w:rsidRPr="00465170" w14:paraId="15A12190"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2492CF9C"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Ventilator Medications Able to Obtain</w:t>
            </w:r>
          </w:p>
        </w:tc>
        <w:tc>
          <w:tcPr>
            <w:tcW w:w="3618" w:type="dxa"/>
            <w:vAlign w:val="center"/>
          </w:tcPr>
          <w:p w14:paraId="2F335396"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your facility </w:t>
            </w:r>
            <w:proofErr w:type="gramStart"/>
            <w:r w:rsidRPr="00465170">
              <w:rPr>
                <w:rFonts w:cstheme="minorHAnsi"/>
                <w:sz w:val="24"/>
                <w:szCs w:val="24"/>
              </w:rPr>
              <w:t>is able to</w:t>
            </w:r>
            <w:proofErr w:type="gramEnd"/>
            <w:r w:rsidRPr="00465170">
              <w:rPr>
                <w:rFonts w:cstheme="minorHAnsi"/>
                <w:sz w:val="24"/>
                <w:szCs w:val="24"/>
              </w:rPr>
              <w:t xml:space="preserve"> order and obtain ventilator medications. Select "No" if your facility is not able to order and obtain ventilator medications.  </w:t>
            </w:r>
            <w:r w:rsidRPr="00465170">
              <w:rPr>
                <w:rFonts w:cstheme="minorHAnsi"/>
                <w:sz w:val="24"/>
                <w:szCs w:val="24"/>
              </w:rPr>
              <w:lastRenderedPageBreak/>
              <w:t xml:space="preserve">Ventilator medications include Propofol, Midazolam, Dexmedetomidine, Hydromorphone, Fentanyl, </w:t>
            </w:r>
            <w:proofErr w:type="spellStart"/>
            <w:r w:rsidRPr="00465170">
              <w:rPr>
                <w:rFonts w:cstheme="minorHAnsi"/>
                <w:sz w:val="24"/>
                <w:szCs w:val="24"/>
              </w:rPr>
              <w:t>Cisatracurium</w:t>
            </w:r>
            <w:proofErr w:type="spellEnd"/>
            <w:r w:rsidRPr="00465170">
              <w:rPr>
                <w:rFonts w:cstheme="minorHAnsi"/>
                <w:sz w:val="24"/>
                <w:szCs w:val="24"/>
              </w:rPr>
              <w:t xml:space="preserve">, and Rocuronium. </w:t>
            </w:r>
          </w:p>
        </w:tc>
        <w:tc>
          <w:tcPr>
            <w:tcW w:w="3692" w:type="dxa"/>
          </w:tcPr>
          <w:p w14:paraId="5F1A7902"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ajorEastAsia" w:cstheme="minorHAnsi"/>
                <w:sz w:val="24"/>
                <w:szCs w:val="24"/>
              </w:rPr>
            </w:pPr>
            <w:r w:rsidRPr="00465170">
              <w:rPr>
                <w:rFonts w:eastAsiaTheme="majorEastAsia" w:cstheme="minorHAnsi"/>
                <w:sz w:val="24"/>
                <w:szCs w:val="24"/>
              </w:rPr>
              <w:lastRenderedPageBreak/>
              <w:t xml:space="preserve">Base response on the item that has the lowest stock on hand. If an item has multiple parts, a shortage </w:t>
            </w:r>
            <w:r w:rsidRPr="00465170">
              <w:rPr>
                <w:rFonts w:eastAsiaTheme="majorEastAsia" w:cstheme="minorHAnsi"/>
                <w:sz w:val="24"/>
                <w:szCs w:val="24"/>
              </w:rPr>
              <w:lastRenderedPageBreak/>
              <w:t>of one part indicates a shortage of that item.</w:t>
            </w:r>
          </w:p>
        </w:tc>
      </w:tr>
      <w:tr w:rsidR="00465170" w:rsidRPr="00465170" w14:paraId="7FD67498"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1915100"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Ventilator Medications: Can Maintain 3-Day Supply?</w:t>
            </w:r>
          </w:p>
        </w:tc>
        <w:tc>
          <w:tcPr>
            <w:tcW w:w="3618" w:type="dxa"/>
            <w:vAlign w:val="center"/>
          </w:tcPr>
          <w:p w14:paraId="1EDD55FA" w14:textId="16E83E6D"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 </w:t>
            </w:r>
            <w:proofErr w:type="gramStart"/>
            <w:r w:rsidRPr="00465170">
              <w:rPr>
                <w:rFonts w:cstheme="minorHAnsi"/>
                <w:sz w:val="24"/>
                <w:szCs w:val="24"/>
              </w:rPr>
              <w:t>are able to</w:t>
            </w:r>
            <w:proofErr w:type="gramEnd"/>
            <w:r w:rsidRPr="00465170">
              <w:rPr>
                <w:rFonts w:cstheme="minorHAnsi"/>
                <w:sz w:val="24"/>
                <w:szCs w:val="24"/>
              </w:rPr>
              <w:t xml:space="preserve"> maintain at least a 3</w:t>
            </w:r>
            <w:r w:rsidR="00774C9E">
              <w:rPr>
                <w:rFonts w:cstheme="minorHAnsi"/>
                <w:sz w:val="24"/>
                <w:szCs w:val="24"/>
              </w:rPr>
              <w:t>-</w:t>
            </w:r>
            <w:r w:rsidRPr="00465170">
              <w:rPr>
                <w:rFonts w:cstheme="minorHAnsi"/>
                <w:sz w:val="24"/>
                <w:szCs w:val="24"/>
              </w:rPr>
              <w:t>day supply for ventilator medications. Select "No" if you are not able to maintain at least a 3</w:t>
            </w:r>
            <w:r w:rsidR="00774C9E">
              <w:rPr>
                <w:rFonts w:cstheme="minorHAnsi"/>
                <w:sz w:val="24"/>
                <w:szCs w:val="24"/>
              </w:rPr>
              <w:t>-</w:t>
            </w:r>
            <w:r w:rsidRPr="00465170">
              <w:rPr>
                <w:rFonts w:cstheme="minorHAnsi"/>
                <w:sz w:val="24"/>
                <w:szCs w:val="24"/>
              </w:rPr>
              <w:t xml:space="preserve">day supply for ventilator medications. Ventilator medications include Propofol, Midazolam, Dexmedetomidine, Hydromorphone, Fentanyl, </w:t>
            </w:r>
            <w:proofErr w:type="spellStart"/>
            <w:r w:rsidRPr="00465170">
              <w:rPr>
                <w:rFonts w:cstheme="minorHAnsi"/>
                <w:sz w:val="24"/>
                <w:szCs w:val="24"/>
              </w:rPr>
              <w:t>Cisatracurium</w:t>
            </w:r>
            <w:proofErr w:type="spellEnd"/>
            <w:r w:rsidRPr="00465170">
              <w:rPr>
                <w:rFonts w:cstheme="minorHAnsi"/>
                <w:sz w:val="24"/>
                <w:szCs w:val="24"/>
              </w:rPr>
              <w:t xml:space="preserve">, and Rocuronium. </w:t>
            </w:r>
          </w:p>
        </w:tc>
        <w:tc>
          <w:tcPr>
            <w:tcW w:w="3692" w:type="dxa"/>
          </w:tcPr>
          <w:p w14:paraId="2C381DA8"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159D163A"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143DEC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N95 Masks</w:t>
            </w:r>
          </w:p>
        </w:tc>
        <w:tc>
          <w:tcPr>
            <w:tcW w:w="3618" w:type="dxa"/>
            <w:vAlign w:val="center"/>
          </w:tcPr>
          <w:p w14:paraId="03C595EB"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N95 masks ready for use. This field is optional and should be provided only if feasible. </w:t>
            </w:r>
          </w:p>
        </w:tc>
        <w:tc>
          <w:tcPr>
            <w:tcW w:w="3692" w:type="dxa"/>
            <w:vAlign w:val="center"/>
          </w:tcPr>
          <w:p w14:paraId="4E14F8E4" w14:textId="2D2BE73B"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tc>
      </w:tr>
      <w:tr w:rsidR="00465170" w:rsidRPr="00465170" w14:paraId="55C2591A"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66A68EA"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Surgical and Procedure Masks</w:t>
            </w:r>
          </w:p>
        </w:tc>
        <w:tc>
          <w:tcPr>
            <w:tcW w:w="3618" w:type="dxa"/>
            <w:vAlign w:val="center"/>
          </w:tcPr>
          <w:p w14:paraId="7B47BB89" w14:textId="66AF942B"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surgical and procedure masks ready for use. This field is optional and should be provided only if feasible. </w:t>
            </w:r>
          </w:p>
        </w:tc>
        <w:tc>
          <w:tcPr>
            <w:tcW w:w="3692" w:type="dxa"/>
            <w:vAlign w:val="center"/>
          </w:tcPr>
          <w:p w14:paraId="09F27181" w14:textId="6051087E"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p w14:paraId="34F929B8"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5869B119"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BE10B7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 xml:space="preserve">Surgical and Procedure Mask Days </w:t>
            </w:r>
            <w:proofErr w:type="gramStart"/>
            <w:r w:rsidRPr="00465170">
              <w:rPr>
                <w:rFonts w:cstheme="minorHAnsi"/>
                <w:sz w:val="24"/>
                <w:szCs w:val="24"/>
              </w:rPr>
              <w:t>On</w:t>
            </w:r>
            <w:proofErr w:type="gramEnd"/>
            <w:r w:rsidRPr="00465170">
              <w:rPr>
                <w:rFonts w:cstheme="minorHAnsi"/>
                <w:sz w:val="24"/>
                <w:szCs w:val="24"/>
              </w:rPr>
              <w:t xml:space="preserve"> Hand</w:t>
            </w:r>
          </w:p>
        </w:tc>
        <w:tc>
          <w:tcPr>
            <w:tcW w:w="3618" w:type="dxa"/>
            <w:vAlign w:val="center"/>
          </w:tcPr>
          <w:p w14:paraId="2380D574"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calculated days of supply in stock for surgical and procedure masks. Calculation may be provided by your hospital's ERP system or by utilizing the CDC's PPE burn rate calculator </w:t>
            </w:r>
            <w:r w:rsidRPr="00465170">
              <w:rPr>
                <w:rFonts w:cstheme="minorHAnsi"/>
                <w:sz w:val="24"/>
                <w:szCs w:val="24"/>
              </w:rPr>
              <w:lastRenderedPageBreak/>
              <w:t xml:space="preserve">assumptions. For supply categories such as this that may have varying quantities, days on hand, or ability to obtain and maintain, reply for the item that has the lowest stock on hand. </w:t>
            </w:r>
          </w:p>
        </w:tc>
        <w:tc>
          <w:tcPr>
            <w:tcW w:w="3692" w:type="dxa"/>
          </w:tcPr>
          <w:p w14:paraId="20899018"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lastRenderedPageBreak/>
              <w:t>Base response on the item that has the lowest stock on hand. If an item has multiple parts, a shortage of one part indicates a shortage of that item.</w:t>
            </w:r>
          </w:p>
        </w:tc>
      </w:tr>
      <w:tr w:rsidR="00465170" w:rsidRPr="00465170" w14:paraId="54EFA98B"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9BBF7C0"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Surgical and Procedure Masks Able to Obtain</w:t>
            </w:r>
          </w:p>
        </w:tc>
        <w:tc>
          <w:tcPr>
            <w:tcW w:w="3618" w:type="dxa"/>
            <w:vAlign w:val="center"/>
          </w:tcPr>
          <w:p w14:paraId="6B1C81A0"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your facility </w:t>
            </w:r>
            <w:proofErr w:type="gramStart"/>
            <w:r w:rsidRPr="00465170">
              <w:rPr>
                <w:rFonts w:cstheme="minorHAnsi"/>
                <w:sz w:val="24"/>
                <w:szCs w:val="24"/>
              </w:rPr>
              <w:t>is able to</w:t>
            </w:r>
            <w:proofErr w:type="gramEnd"/>
            <w:r w:rsidRPr="00465170">
              <w:rPr>
                <w:rFonts w:cstheme="minorHAnsi"/>
                <w:sz w:val="24"/>
                <w:szCs w:val="24"/>
              </w:rPr>
              <w:t xml:space="preserve"> order and obtain surgical and procedure masks. Select "No" if your facility is not able to order and obtain surgical and procedure masks.  </w:t>
            </w:r>
          </w:p>
        </w:tc>
        <w:tc>
          <w:tcPr>
            <w:tcW w:w="3692" w:type="dxa"/>
          </w:tcPr>
          <w:p w14:paraId="3FA5C126"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138178D6"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9481211"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Surgical and Procedure Masks: Can Maintain 3-Day Supply?</w:t>
            </w:r>
          </w:p>
        </w:tc>
        <w:tc>
          <w:tcPr>
            <w:tcW w:w="3618" w:type="dxa"/>
            <w:vAlign w:val="center"/>
          </w:tcPr>
          <w:p w14:paraId="2CE9BE1D" w14:textId="7B2E0A5B"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 </w:t>
            </w:r>
            <w:proofErr w:type="gramStart"/>
            <w:r w:rsidRPr="00465170">
              <w:rPr>
                <w:rFonts w:cstheme="minorHAnsi"/>
                <w:sz w:val="24"/>
                <w:szCs w:val="24"/>
              </w:rPr>
              <w:t>are able to</w:t>
            </w:r>
            <w:proofErr w:type="gramEnd"/>
            <w:r w:rsidRPr="00465170">
              <w:rPr>
                <w:rFonts w:cstheme="minorHAnsi"/>
                <w:sz w:val="24"/>
                <w:szCs w:val="24"/>
              </w:rPr>
              <w:t xml:space="preserve"> maintain at least a 3</w:t>
            </w:r>
            <w:r w:rsidR="00F06660">
              <w:rPr>
                <w:rFonts w:cstheme="minorHAnsi"/>
                <w:sz w:val="24"/>
                <w:szCs w:val="24"/>
              </w:rPr>
              <w:t>-</w:t>
            </w:r>
            <w:r w:rsidRPr="00465170">
              <w:rPr>
                <w:rFonts w:cstheme="minorHAnsi"/>
                <w:sz w:val="24"/>
                <w:szCs w:val="24"/>
              </w:rPr>
              <w:t>day supply for surgical and procedure masks. Select "No" if you are not able to maintain at least a 3</w:t>
            </w:r>
            <w:r w:rsidR="00F06660">
              <w:rPr>
                <w:rFonts w:cstheme="minorHAnsi"/>
                <w:sz w:val="24"/>
                <w:szCs w:val="24"/>
              </w:rPr>
              <w:t>-</w:t>
            </w:r>
            <w:r w:rsidRPr="00465170">
              <w:rPr>
                <w:rFonts w:cstheme="minorHAnsi"/>
                <w:sz w:val="24"/>
                <w:szCs w:val="24"/>
              </w:rPr>
              <w:t>day supply for surgical and procedure masks.</w:t>
            </w:r>
          </w:p>
        </w:tc>
        <w:tc>
          <w:tcPr>
            <w:tcW w:w="3692" w:type="dxa"/>
          </w:tcPr>
          <w:p w14:paraId="1E2F3142"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196A3AF3"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90564A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Eye Protection</w:t>
            </w:r>
          </w:p>
        </w:tc>
        <w:tc>
          <w:tcPr>
            <w:tcW w:w="3618" w:type="dxa"/>
            <w:vAlign w:val="center"/>
          </w:tcPr>
          <w:p w14:paraId="0EF29237"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eye protection pieces (including face shields and goggles) ready for use. For supply categories such as this that may have varying quantities, days on hand, or ability to obtain and maintain, reply for the item that has the lowest stock on hand. This field is optional and should be provided only if feasible. </w:t>
            </w:r>
          </w:p>
        </w:tc>
        <w:tc>
          <w:tcPr>
            <w:tcW w:w="3692" w:type="dxa"/>
            <w:vAlign w:val="center"/>
          </w:tcPr>
          <w:p w14:paraId="0AE00906" w14:textId="19F101CD"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p w14:paraId="4FC6D1C4"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1D7682B5"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B64419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 xml:space="preserve">Eye Protection Days </w:t>
            </w:r>
            <w:proofErr w:type="gramStart"/>
            <w:r w:rsidRPr="00465170">
              <w:rPr>
                <w:rFonts w:cstheme="minorHAnsi"/>
                <w:sz w:val="24"/>
                <w:szCs w:val="24"/>
              </w:rPr>
              <w:t>On</w:t>
            </w:r>
            <w:proofErr w:type="gramEnd"/>
            <w:r w:rsidRPr="00465170">
              <w:rPr>
                <w:rFonts w:cstheme="minorHAnsi"/>
                <w:sz w:val="24"/>
                <w:szCs w:val="24"/>
              </w:rPr>
              <w:t xml:space="preserve"> Hand</w:t>
            </w:r>
          </w:p>
        </w:tc>
        <w:tc>
          <w:tcPr>
            <w:tcW w:w="3618" w:type="dxa"/>
            <w:vAlign w:val="center"/>
          </w:tcPr>
          <w:p w14:paraId="7034F201"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calculated days of supply in stock for eye protection pieces (including face shields and goggles). Calculation may be provided by your hospital's ERP system or by utilizing the CDC's </w:t>
            </w:r>
            <w:r w:rsidRPr="00465170">
              <w:rPr>
                <w:rFonts w:cstheme="minorHAnsi"/>
                <w:sz w:val="24"/>
                <w:szCs w:val="24"/>
              </w:rPr>
              <w:lastRenderedPageBreak/>
              <w:t xml:space="preserve">PPE burn rate calculator assumptions. </w:t>
            </w:r>
          </w:p>
        </w:tc>
        <w:tc>
          <w:tcPr>
            <w:tcW w:w="3692" w:type="dxa"/>
          </w:tcPr>
          <w:p w14:paraId="3A34FA63"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lastRenderedPageBreak/>
              <w:t>Base response on the item that has the lowest stock on hand. If an item has multiple parts, a shortage of one part indicates a shortage of that item.</w:t>
            </w:r>
          </w:p>
        </w:tc>
      </w:tr>
      <w:tr w:rsidR="00465170" w:rsidRPr="00465170" w14:paraId="1C98424F"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6810BF4"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Eye Protection Able to Obtain</w:t>
            </w:r>
          </w:p>
        </w:tc>
        <w:tc>
          <w:tcPr>
            <w:tcW w:w="3618" w:type="dxa"/>
            <w:vAlign w:val="center"/>
          </w:tcPr>
          <w:p w14:paraId="7FB4844D"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your facility </w:t>
            </w:r>
            <w:proofErr w:type="gramStart"/>
            <w:r w:rsidRPr="00465170">
              <w:rPr>
                <w:rFonts w:cstheme="minorHAnsi"/>
                <w:sz w:val="24"/>
                <w:szCs w:val="24"/>
              </w:rPr>
              <w:t>is able to</w:t>
            </w:r>
            <w:proofErr w:type="gramEnd"/>
            <w:r w:rsidRPr="00465170">
              <w:rPr>
                <w:rFonts w:cstheme="minorHAnsi"/>
                <w:sz w:val="24"/>
                <w:szCs w:val="24"/>
              </w:rPr>
              <w:t xml:space="preserve"> order and obtain eye protection. Select "No" if your facility is not able to order and obtain eye protection. </w:t>
            </w:r>
          </w:p>
        </w:tc>
        <w:tc>
          <w:tcPr>
            <w:tcW w:w="3692" w:type="dxa"/>
          </w:tcPr>
          <w:p w14:paraId="4B44770E"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2A10FC8E"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8348B98"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Eye Protection: Can Maintain 3-Day Supply?</w:t>
            </w:r>
          </w:p>
        </w:tc>
        <w:tc>
          <w:tcPr>
            <w:tcW w:w="3618" w:type="dxa"/>
            <w:vAlign w:val="center"/>
          </w:tcPr>
          <w:p w14:paraId="32DC1738" w14:textId="0ED4D740"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 </w:t>
            </w:r>
            <w:proofErr w:type="gramStart"/>
            <w:r w:rsidRPr="00465170">
              <w:rPr>
                <w:rFonts w:cstheme="minorHAnsi"/>
                <w:sz w:val="24"/>
                <w:szCs w:val="24"/>
              </w:rPr>
              <w:t>are able to</w:t>
            </w:r>
            <w:proofErr w:type="gramEnd"/>
            <w:r w:rsidRPr="00465170">
              <w:rPr>
                <w:rFonts w:cstheme="minorHAnsi"/>
                <w:sz w:val="24"/>
                <w:szCs w:val="24"/>
              </w:rPr>
              <w:t xml:space="preserve"> maintain at least a 3</w:t>
            </w:r>
            <w:r w:rsidR="00A62285">
              <w:rPr>
                <w:rFonts w:cstheme="minorHAnsi"/>
                <w:sz w:val="24"/>
                <w:szCs w:val="24"/>
              </w:rPr>
              <w:t>-</w:t>
            </w:r>
            <w:r w:rsidRPr="00465170">
              <w:rPr>
                <w:rFonts w:cstheme="minorHAnsi"/>
                <w:sz w:val="24"/>
                <w:szCs w:val="24"/>
              </w:rPr>
              <w:t>day supply for eye protection pieces (including face shields and goggles). Select "No" if you are not able to maintain at least a 3</w:t>
            </w:r>
            <w:r w:rsidR="00D50669">
              <w:rPr>
                <w:rFonts w:cstheme="minorHAnsi"/>
                <w:sz w:val="24"/>
                <w:szCs w:val="24"/>
              </w:rPr>
              <w:t>-</w:t>
            </w:r>
            <w:r w:rsidRPr="00465170">
              <w:rPr>
                <w:rFonts w:cstheme="minorHAnsi"/>
                <w:sz w:val="24"/>
                <w:szCs w:val="24"/>
              </w:rPr>
              <w:t xml:space="preserve">day supply for eye protection. </w:t>
            </w:r>
          </w:p>
        </w:tc>
        <w:tc>
          <w:tcPr>
            <w:tcW w:w="3692" w:type="dxa"/>
          </w:tcPr>
          <w:p w14:paraId="40738062"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5D98C77C"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8B59BF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Exam Gloves</w:t>
            </w:r>
          </w:p>
        </w:tc>
        <w:tc>
          <w:tcPr>
            <w:tcW w:w="3618" w:type="dxa"/>
            <w:vAlign w:val="center"/>
          </w:tcPr>
          <w:p w14:paraId="1A2D3E68"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The current number of exam gloves ready for use. This field is optional and should be provided only if feasible.</w:t>
            </w:r>
          </w:p>
        </w:tc>
        <w:tc>
          <w:tcPr>
            <w:tcW w:w="3692" w:type="dxa"/>
            <w:vAlign w:val="center"/>
          </w:tcPr>
          <w:p w14:paraId="54BFCFEE" w14:textId="75F84DA5"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tc>
      </w:tr>
      <w:tr w:rsidR="00465170" w:rsidRPr="00465170" w14:paraId="5B97A743"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929BAB6"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Single Use Gowns</w:t>
            </w:r>
          </w:p>
        </w:tc>
        <w:tc>
          <w:tcPr>
            <w:tcW w:w="3618" w:type="dxa"/>
            <w:vAlign w:val="center"/>
          </w:tcPr>
          <w:p w14:paraId="60ECA9B6"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single use gowns ready for use. This field is optional and should be provided only if feasible. </w:t>
            </w:r>
          </w:p>
        </w:tc>
        <w:tc>
          <w:tcPr>
            <w:tcW w:w="3692" w:type="dxa"/>
            <w:vAlign w:val="center"/>
          </w:tcPr>
          <w:p w14:paraId="7237A3E6" w14:textId="75728149"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tc>
      </w:tr>
      <w:tr w:rsidR="00465170" w:rsidRPr="00465170" w14:paraId="44323862"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63F8A72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PAPR</w:t>
            </w:r>
          </w:p>
        </w:tc>
        <w:tc>
          <w:tcPr>
            <w:tcW w:w="3618" w:type="dxa"/>
            <w:vAlign w:val="center"/>
          </w:tcPr>
          <w:p w14:paraId="55317FFF"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PAPR ready for use. This field is optional and should be provided only if feasible. </w:t>
            </w:r>
          </w:p>
        </w:tc>
        <w:tc>
          <w:tcPr>
            <w:tcW w:w="3692" w:type="dxa"/>
            <w:vAlign w:val="center"/>
          </w:tcPr>
          <w:p w14:paraId="67084B00" w14:textId="7EEFABEA"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tc>
      </w:tr>
      <w:tr w:rsidR="00465170" w:rsidRPr="00465170" w14:paraId="0A1B45A7"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5A9EB55"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PAPR Reusing/Extended Use</w:t>
            </w:r>
          </w:p>
        </w:tc>
        <w:tc>
          <w:tcPr>
            <w:tcW w:w="3618" w:type="dxa"/>
            <w:vAlign w:val="center"/>
          </w:tcPr>
          <w:p w14:paraId="72B5ECA6"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Enter YES if your facility re-uses or extends the use of this supply. Enter NO if your facility does not re-use or extend the use of this supply. Enter N/A if the item is not applicable for your facility.</w:t>
            </w:r>
          </w:p>
        </w:tc>
        <w:tc>
          <w:tcPr>
            <w:tcW w:w="3692" w:type="dxa"/>
          </w:tcPr>
          <w:p w14:paraId="4844952A"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59A78BE5"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34BBF8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PAPR Able to Obtain</w:t>
            </w:r>
          </w:p>
        </w:tc>
        <w:tc>
          <w:tcPr>
            <w:tcW w:w="3618" w:type="dxa"/>
            <w:vAlign w:val="center"/>
          </w:tcPr>
          <w:p w14:paraId="1BFF9029"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your facility </w:t>
            </w:r>
            <w:proofErr w:type="gramStart"/>
            <w:r w:rsidRPr="00465170">
              <w:rPr>
                <w:rFonts w:cstheme="minorHAnsi"/>
                <w:sz w:val="24"/>
                <w:szCs w:val="24"/>
              </w:rPr>
              <w:t>is able to</w:t>
            </w:r>
            <w:proofErr w:type="gramEnd"/>
            <w:r w:rsidRPr="00465170">
              <w:rPr>
                <w:rFonts w:cstheme="minorHAnsi"/>
                <w:sz w:val="24"/>
                <w:szCs w:val="24"/>
              </w:rPr>
              <w:t xml:space="preserve"> order and obtain PAPR. Select "No" if your facility is not able to order and obtain PAPR.  </w:t>
            </w:r>
          </w:p>
        </w:tc>
        <w:tc>
          <w:tcPr>
            <w:tcW w:w="3692" w:type="dxa"/>
          </w:tcPr>
          <w:p w14:paraId="364A40DF"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1FDA8F5D"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0BAEA4B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PAPR: Can Maintain 3-Day Supply?</w:t>
            </w:r>
          </w:p>
        </w:tc>
        <w:tc>
          <w:tcPr>
            <w:tcW w:w="3618" w:type="dxa"/>
            <w:vAlign w:val="center"/>
          </w:tcPr>
          <w:p w14:paraId="45F1AFC3" w14:textId="732C35B2"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Select "Yes" if you </w:t>
            </w:r>
            <w:proofErr w:type="gramStart"/>
            <w:r w:rsidRPr="00465170">
              <w:rPr>
                <w:rFonts w:cstheme="minorHAnsi"/>
                <w:sz w:val="24"/>
                <w:szCs w:val="24"/>
              </w:rPr>
              <w:t>are able to</w:t>
            </w:r>
            <w:proofErr w:type="gramEnd"/>
            <w:r w:rsidRPr="00465170">
              <w:rPr>
                <w:rFonts w:cstheme="minorHAnsi"/>
                <w:sz w:val="24"/>
                <w:szCs w:val="24"/>
              </w:rPr>
              <w:t xml:space="preserve"> maintain at least a 3</w:t>
            </w:r>
            <w:r w:rsidR="00A714F3">
              <w:rPr>
                <w:rFonts w:cstheme="minorHAnsi"/>
                <w:sz w:val="24"/>
                <w:szCs w:val="24"/>
              </w:rPr>
              <w:t>-</w:t>
            </w:r>
            <w:r w:rsidRPr="00465170">
              <w:rPr>
                <w:rFonts w:cstheme="minorHAnsi"/>
                <w:sz w:val="24"/>
                <w:szCs w:val="24"/>
              </w:rPr>
              <w:t>day supply for PAPR. Select "No" if you are not able to maintain at least a 3</w:t>
            </w:r>
            <w:r w:rsidR="00A714F3">
              <w:rPr>
                <w:rFonts w:cstheme="minorHAnsi"/>
                <w:sz w:val="24"/>
                <w:szCs w:val="24"/>
              </w:rPr>
              <w:t>-</w:t>
            </w:r>
            <w:r w:rsidRPr="00465170">
              <w:rPr>
                <w:rFonts w:cstheme="minorHAnsi"/>
                <w:sz w:val="24"/>
                <w:szCs w:val="24"/>
              </w:rPr>
              <w:t>day supply for PAPR.</w:t>
            </w:r>
          </w:p>
        </w:tc>
        <w:tc>
          <w:tcPr>
            <w:tcW w:w="3692" w:type="dxa"/>
          </w:tcPr>
          <w:p w14:paraId="63F096EB"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eastAsiaTheme="majorEastAsia" w:cstheme="minorHAnsi"/>
                <w:sz w:val="24"/>
                <w:szCs w:val="24"/>
              </w:rPr>
              <w:t>Base response on the item that has the lowest stock on hand. If an item has multiple parts, a shortage of one part indicates a shortage of that item.</w:t>
            </w:r>
          </w:p>
        </w:tc>
      </w:tr>
      <w:tr w:rsidR="00465170" w:rsidRPr="00465170" w14:paraId="3063A2AC"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EBA9C08"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Launderable Gowns</w:t>
            </w:r>
          </w:p>
        </w:tc>
        <w:tc>
          <w:tcPr>
            <w:tcW w:w="3618" w:type="dxa"/>
            <w:vAlign w:val="center"/>
          </w:tcPr>
          <w:p w14:paraId="7800B00D"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current number of launderable gowns ready for use. </w:t>
            </w:r>
          </w:p>
        </w:tc>
        <w:tc>
          <w:tcPr>
            <w:tcW w:w="3692" w:type="dxa"/>
            <w:vAlign w:val="center"/>
          </w:tcPr>
          <w:p w14:paraId="4D6ED80F" w14:textId="4DF07FC6"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Report this </w:t>
            </w:r>
            <w:r w:rsidR="00F95A13" w:rsidRPr="00465170">
              <w:rPr>
                <w:rFonts w:cstheme="minorHAnsi"/>
                <w:sz w:val="24"/>
                <w:szCs w:val="24"/>
              </w:rPr>
              <w:t>variable</w:t>
            </w:r>
            <w:r w:rsidRPr="00465170">
              <w:rPr>
                <w:rFonts w:cstheme="minorHAnsi"/>
                <w:sz w:val="24"/>
                <w:szCs w:val="24"/>
              </w:rPr>
              <w:t xml:space="preserve"> once a week on Wednesday and only if it is feasible.</w:t>
            </w:r>
          </w:p>
        </w:tc>
      </w:tr>
      <w:tr w:rsidR="00465170" w:rsidRPr="00465170" w14:paraId="7118BF96"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964778C"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Supply or Medication Shortages</w:t>
            </w:r>
          </w:p>
        </w:tc>
        <w:tc>
          <w:tcPr>
            <w:tcW w:w="3618" w:type="dxa"/>
            <w:vAlign w:val="center"/>
          </w:tcPr>
          <w:p w14:paraId="1E4B389D"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Using free text, indicate any specific or critical medical supplies or medication shortages you are currently experiencing or anticipate experiencing in the next three days. </w:t>
            </w:r>
          </w:p>
        </w:tc>
        <w:tc>
          <w:tcPr>
            <w:tcW w:w="3692" w:type="dxa"/>
            <w:vAlign w:val="center"/>
          </w:tcPr>
          <w:p w14:paraId="46C79129" w14:textId="4D7AD680"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tc>
      </w:tr>
      <w:tr w:rsidR="00465170" w:rsidRPr="00465170" w14:paraId="22D681DC"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D7ADAB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Hospitalized Influenza</w:t>
            </w:r>
          </w:p>
        </w:tc>
        <w:tc>
          <w:tcPr>
            <w:tcW w:w="3618" w:type="dxa"/>
            <w:vAlign w:val="center"/>
          </w:tcPr>
          <w:p w14:paraId="4D24CC95"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of any age currently hospitalized in an inpatient bed who have laboratory-confirmed influenza. Include those in observation beds. </w:t>
            </w:r>
          </w:p>
        </w:tc>
        <w:tc>
          <w:tcPr>
            <w:tcW w:w="3692" w:type="dxa"/>
            <w:vAlign w:val="center"/>
          </w:tcPr>
          <w:p w14:paraId="57FD858D" w14:textId="77777777" w:rsidR="0012589D"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r w:rsidR="009C58EE" w:rsidRPr="00465170">
              <w:rPr>
                <w:rFonts w:cstheme="minorHAnsi"/>
                <w:sz w:val="24"/>
                <w:szCs w:val="24"/>
              </w:rPr>
              <w:t xml:space="preserve"> </w:t>
            </w:r>
          </w:p>
          <w:p w14:paraId="17C95BE1" w14:textId="33F94505" w:rsidR="008B56E7" w:rsidRPr="00465170" w:rsidRDefault="008B56E7"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Include patients co-infected with COVID</w:t>
            </w:r>
            <w:r>
              <w:rPr>
                <w:rFonts w:cstheme="minorHAnsi"/>
                <w:sz w:val="24"/>
                <w:szCs w:val="24"/>
              </w:rPr>
              <w:t>-19</w:t>
            </w:r>
            <w:r w:rsidRPr="00465170">
              <w:rPr>
                <w:rFonts w:cstheme="minorHAnsi"/>
                <w:sz w:val="24"/>
                <w:szCs w:val="24"/>
              </w:rPr>
              <w:t xml:space="preserve"> and influenza.</w:t>
            </w:r>
          </w:p>
        </w:tc>
      </w:tr>
      <w:tr w:rsidR="00465170" w:rsidRPr="00465170" w14:paraId="00CC2662"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1A409477"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Admits in Previous Day Influenza</w:t>
            </w:r>
          </w:p>
          <w:p w14:paraId="3A8C4DE8" w14:textId="77777777" w:rsidR="0012589D" w:rsidRPr="00465170" w:rsidRDefault="0012589D" w:rsidP="002B0BD4">
            <w:pPr>
              <w:spacing w:after="120" w:line="276" w:lineRule="auto"/>
              <w:jc w:val="center"/>
              <w:rPr>
                <w:rFonts w:cstheme="minorHAnsi"/>
                <w:sz w:val="24"/>
                <w:szCs w:val="24"/>
              </w:rPr>
            </w:pPr>
          </w:p>
        </w:tc>
        <w:tc>
          <w:tcPr>
            <w:tcW w:w="3618" w:type="dxa"/>
            <w:vAlign w:val="center"/>
          </w:tcPr>
          <w:p w14:paraId="33958B5C"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of any age who were admitted to an inpatient bed on the previous calendar day who had laboratory-confirmed influenza at the time of admission. Include those in observation beds. </w:t>
            </w:r>
          </w:p>
        </w:tc>
        <w:tc>
          <w:tcPr>
            <w:tcW w:w="3692" w:type="dxa"/>
            <w:vAlign w:val="center"/>
          </w:tcPr>
          <w:p w14:paraId="075BBF8C" w14:textId="77777777" w:rsidR="0012589D"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p w14:paraId="0B10063E" w14:textId="65D01A66" w:rsidR="00431BE2" w:rsidRPr="00465170" w:rsidRDefault="00431BE2"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Include patients co-infected with COVID</w:t>
            </w:r>
            <w:r>
              <w:rPr>
                <w:rFonts w:cstheme="minorHAnsi"/>
                <w:sz w:val="24"/>
                <w:szCs w:val="24"/>
              </w:rPr>
              <w:t>-19</w:t>
            </w:r>
            <w:r w:rsidRPr="00465170">
              <w:rPr>
                <w:rFonts w:cstheme="minorHAnsi"/>
                <w:sz w:val="24"/>
                <w:szCs w:val="24"/>
              </w:rPr>
              <w:t xml:space="preserve"> and influenza.</w:t>
            </w:r>
          </w:p>
        </w:tc>
      </w:tr>
      <w:tr w:rsidR="00465170" w:rsidRPr="00465170" w14:paraId="7D525E35"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32E9375F"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Total ICU Influenza</w:t>
            </w:r>
          </w:p>
        </w:tc>
        <w:tc>
          <w:tcPr>
            <w:tcW w:w="3618" w:type="dxa"/>
            <w:vAlign w:val="center"/>
          </w:tcPr>
          <w:p w14:paraId="37FE1313"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of any age currently hospitalized in the ICU </w:t>
            </w:r>
            <w:r w:rsidRPr="00465170">
              <w:rPr>
                <w:rFonts w:cstheme="minorHAnsi"/>
                <w:sz w:val="24"/>
                <w:szCs w:val="24"/>
              </w:rPr>
              <w:lastRenderedPageBreak/>
              <w:t>(of any type) with laboratory-confirmed influenza. Include those in observation beds.</w:t>
            </w:r>
          </w:p>
        </w:tc>
        <w:tc>
          <w:tcPr>
            <w:tcW w:w="3692" w:type="dxa"/>
            <w:vAlign w:val="center"/>
          </w:tcPr>
          <w:p w14:paraId="7769A2F1" w14:textId="77777777" w:rsidR="0012589D"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lastRenderedPageBreak/>
              <w:t xml:space="preserve">This </w:t>
            </w:r>
            <w:r w:rsidR="00F95A13" w:rsidRPr="00465170">
              <w:rPr>
                <w:rFonts w:cstheme="minorHAnsi"/>
                <w:sz w:val="24"/>
                <w:szCs w:val="24"/>
              </w:rPr>
              <w:t>variable</w:t>
            </w:r>
            <w:r w:rsidRPr="00465170">
              <w:rPr>
                <w:rFonts w:cstheme="minorHAnsi"/>
                <w:sz w:val="24"/>
                <w:szCs w:val="24"/>
              </w:rPr>
              <w:t xml:space="preserve"> has been newly added.</w:t>
            </w:r>
          </w:p>
          <w:p w14:paraId="292EA3E5" w14:textId="2A9CF881" w:rsidR="008B56E7" w:rsidRPr="00465170" w:rsidRDefault="008B56E7"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lastRenderedPageBreak/>
              <w:t>Include patients co-infected with COVID</w:t>
            </w:r>
            <w:r>
              <w:rPr>
                <w:rFonts w:cstheme="minorHAnsi"/>
                <w:sz w:val="24"/>
                <w:szCs w:val="24"/>
              </w:rPr>
              <w:t>-19</w:t>
            </w:r>
            <w:r w:rsidRPr="00465170">
              <w:rPr>
                <w:rFonts w:cstheme="minorHAnsi"/>
                <w:sz w:val="24"/>
                <w:szCs w:val="24"/>
              </w:rPr>
              <w:t xml:space="preserve"> and influenza.</w:t>
            </w:r>
          </w:p>
        </w:tc>
      </w:tr>
      <w:tr w:rsidR="00465170" w:rsidRPr="00465170" w14:paraId="3743114D"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5BF5052C"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lastRenderedPageBreak/>
              <w:t>Total Hospitalized Influenza AND COVID</w:t>
            </w:r>
          </w:p>
        </w:tc>
        <w:tc>
          <w:tcPr>
            <w:tcW w:w="3618" w:type="dxa"/>
            <w:vAlign w:val="center"/>
          </w:tcPr>
          <w:p w14:paraId="61D454CE"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The number of patients of any age currently hospitalized in an inpatient bed who have laboratory-confirmed COVID-19 and laboratory-confirmed influenza. Include those in observation beds. </w:t>
            </w:r>
          </w:p>
        </w:tc>
        <w:tc>
          <w:tcPr>
            <w:tcW w:w="3692" w:type="dxa"/>
            <w:vAlign w:val="center"/>
          </w:tcPr>
          <w:p w14:paraId="29C64B4A" w14:textId="3191918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tc>
      </w:tr>
      <w:tr w:rsidR="00465170" w:rsidRPr="00465170" w14:paraId="6EEC23EB" w14:textId="77777777" w:rsidTr="00C40705">
        <w:trPr>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22FB9263"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Previous Day’s Influenza Deaths</w:t>
            </w:r>
          </w:p>
        </w:tc>
        <w:tc>
          <w:tcPr>
            <w:tcW w:w="3618" w:type="dxa"/>
            <w:vAlign w:val="center"/>
          </w:tcPr>
          <w:p w14:paraId="282BAA85" w14:textId="77777777" w:rsidR="0012589D" w:rsidRPr="00465170"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The number of patients with laboratory-confirmed influenza who died on the previous calendar day in the hospital, ED, or any overflow location.</w:t>
            </w:r>
          </w:p>
        </w:tc>
        <w:tc>
          <w:tcPr>
            <w:tcW w:w="3692" w:type="dxa"/>
            <w:vAlign w:val="center"/>
          </w:tcPr>
          <w:p w14:paraId="7D297086" w14:textId="77777777" w:rsidR="0012589D" w:rsidRDefault="0012589D"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p w14:paraId="2E397FE4" w14:textId="39CECA94" w:rsidR="008B56E7" w:rsidRPr="00465170" w:rsidRDefault="008B56E7" w:rsidP="002B0BD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5170">
              <w:rPr>
                <w:rFonts w:cstheme="minorHAnsi"/>
                <w:sz w:val="24"/>
                <w:szCs w:val="24"/>
              </w:rPr>
              <w:t>Include patients co-infected with COVID</w:t>
            </w:r>
            <w:r>
              <w:rPr>
                <w:rFonts w:cstheme="minorHAnsi"/>
                <w:sz w:val="24"/>
                <w:szCs w:val="24"/>
              </w:rPr>
              <w:t>-19</w:t>
            </w:r>
            <w:r w:rsidRPr="00465170">
              <w:rPr>
                <w:rFonts w:cstheme="minorHAnsi"/>
                <w:sz w:val="24"/>
                <w:szCs w:val="24"/>
              </w:rPr>
              <w:t xml:space="preserve"> and influenza.</w:t>
            </w:r>
          </w:p>
        </w:tc>
      </w:tr>
      <w:tr w:rsidR="00465170" w:rsidRPr="00465170" w14:paraId="3A8F4DBA" w14:textId="77777777" w:rsidTr="00C4070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42AE342" w14:textId="77777777" w:rsidR="0012589D" w:rsidRPr="00465170" w:rsidRDefault="0012589D" w:rsidP="002B0BD4">
            <w:pPr>
              <w:spacing w:after="120" w:line="276" w:lineRule="auto"/>
              <w:jc w:val="center"/>
              <w:rPr>
                <w:rFonts w:cstheme="minorHAnsi"/>
                <w:sz w:val="24"/>
                <w:szCs w:val="24"/>
              </w:rPr>
            </w:pPr>
            <w:r w:rsidRPr="00465170">
              <w:rPr>
                <w:rFonts w:cstheme="minorHAnsi"/>
                <w:sz w:val="24"/>
                <w:szCs w:val="24"/>
              </w:rPr>
              <w:t>Previous Day’s Influenza AND COVID Deaths</w:t>
            </w:r>
          </w:p>
        </w:tc>
        <w:tc>
          <w:tcPr>
            <w:tcW w:w="3618" w:type="dxa"/>
            <w:vAlign w:val="center"/>
          </w:tcPr>
          <w:p w14:paraId="2C5D429B" w14:textId="77777777"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The number of patients with laboratory-confirmed influenza AND laboratory-confirmed COVID-19 who died on the previous calendar day in the hospital, ED, or any overflow location.</w:t>
            </w:r>
          </w:p>
        </w:tc>
        <w:tc>
          <w:tcPr>
            <w:tcW w:w="3692" w:type="dxa"/>
            <w:vAlign w:val="center"/>
          </w:tcPr>
          <w:p w14:paraId="10D0EFE1" w14:textId="2ED804E8" w:rsidR="0012589D" w:rsidRPr="00465170" w:rsidRDefault="0012589D" w:rsidP="002B0BD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65170">
              <w:rPr>
                <w:rFonts w:cstheme="minorHAnsi"/>
                <w:sz w:val="24"/>
                <w:szCs w:val="24"/>
              </w:rPr>
              <w:t xml:space="preserve">This </w:t>
            </w:r>
            <w:r w:rsidR="00F95A13" w:rsidRPr="00465170">
              <w:rPr>
                <w:rFonts w:cstheme="minorHAnsi"/>
                <w:sz w:val="24"/>
                <w:szCs w:val="24"/>
              </w:rPr>
              <w:t>variable</w:t>
            </w:r>
            <w:r w:rsidRPr="00465170">
              <w:rPr>
                <w:rFonts w:cstheme="minorHAnsi"/>
                <w:sz w:val="24"/>
                <w:szCs w:val="24"/>
              </w:rPr>
              <w:t xml:space="preserve"> has been newly added.</w:t>
            </w:r>
          </w:p>
        </w:tc>
      </w:tr>
    </w:tbl>
    <w:p w14:paraId="72B72BA9" w14:textId="77777777" w:rsidR="0012589D" w:rsidRPr="00465170" w:rsidRDefault="0012589D">
      <w:pPr>
        <w:rPr>
          <w:rFonts w:eastAsiaTheme="majorEastAsia" w:cstheme="minorHAnsi"/>
          <w:sz w:val="36"/>
          <w:szCs w:val="36"/>
        </w:rPr>
      </w:pPr>
      <w:r w:rsidRPr="00465170">
        <w:rPr>
          <w:rFonts w:cstheme="minorHAnsi"/>
          <w:sz w:val="36"/>
          <w:szCs w:val="36"/>
        </w:rPr>
        <w:br w:type="page"/>
      </w:r>
    </w:p>
    <w:p w14:paraId="3992D554" w14:textId="7B3C3783" w:rsidR="002A0DB9" w:rsidRPr="00202659" w:rsidRDefault="00A461F0" w:rsidP="00202659">
      <w:pPr>
        <w:pStyle w:val="Heading3"/>
        <w:rPr>
          <w:rFonts w:asciiTheme="minorHAnsi" w:hAnsiTheme="minorHAnsi" w:cstheme="minorHAnsi"/>
          <w:sz w:val="32"/>
          <w:szCs w:val="32"/>
        </w:rPr>
      </w:pPr>
      <w:bookmarkStart w:id="13" w:name="_Toc54873303"/>
      <w:r w:rsidRPr="00202659">
        <w:rPr>
          <w:rFonts w:asciiTheme="minorHAnsi" w:hAnsiTheme="minorHAnsi" w:cstheme="minorHAnsi"/>
          <w:sz w:val="32"/>
          <w:szCs w:val="32"/>
        </w:rPr>
        <w:lastRenderedPageBreak/>
        <w:t>C</w:t>
      </w:r>
      <w:r w:rsidR="002A0DB9" w:rsidRPr="00202659">
        <w:rPr>
          <w:rFonts w:asciiTheme="minorHAnsi" w:hAnsiTheme="minorHAnsi" w:cstheme="minorHAnsi"/>
          <w:sz w:val="32"/>
          <w:szCs w:val="32"/>
        </w:rPr>
        <w:t>MS Enforcement Process for Non-</w:t>
      </w:r>
      <w:r w:rsidRPr="00202659">
        <w:rPr>
          <w:rFonts w:asciiTheme="minorHAnsi" w:hAnsiTheme="minorHAnsi" w:cstheme="minorHAnsi"/>
          <w:sz w:val="32"/>
          <w:szCs w:val="32"/>
        </w:rPr>
        <w:t>C</w:t>
      </w:r>
      <w:r w:rsidR="002A0DB9" w:rsidRPr="00202659">
        <w:rPr>
          <w:rFonts w:asciiTheme="minorHAnsi" w:hAnsiTheme="minorHAnsi" w:cstheme="minorHAnsi"/>
          <w:sz w:val="32"/>
          <w:szCs w:val="32"/>
        </w:rPr>
        <w:t>ompliance</w:t>
      </w:r>
      <w:bookmarkEnd w:id="13"/>
    </w:p>
    <w:p w14:paraId="6FBAA0CA" w14:textId="0B12DEF8" w:rsidR="00884887" w:rsidRPr="00202659" w:rsidRDefault="002A0DB9" w:rsidP="00C73C39">
      <w:pPr>
        <w:spacing w:after="120" w:line="276" w:lineRule="auto"/>
        <w:jc w:val="both"/>
        <w:rPr>
          <w:rFonts w:cstheme="minorHAnsi"/>
          <w:color w:val="000000"/>
          <w:sz w:val="24"/>
          <w:szCs w:val="24"/>
        </w:rPr>
      </w:pPr>
      <w:r w:rsidRPr="00202659">
        <w:rPr>
          <w:rFonts w:cstheme="minorHAnsi"/>
          <w:color w:val="000000"/>
          <w:sz w:val="24"/>
          <w:szCs w:val="24"/>
        </w:rPr>
        <w:t xml:space="preserve">CMS has established a multi-step approach to enforcement </w:t>
      </w:r>
      <w:r w:rsidR="003324A6">
        <w:rPr>
          <w:rFonts w:cstheme="minorHAnsi"/>
          <w:color w:val="000000"/>
          <w:sz w:val="24"/>
          <w:szCs w:val="24"/>
        </w:rPr>
        <w:t>of</w:t>
      </w:r>
      <w:r w:rsidR="003324A6" w:rsidRPr="00202659">
        <w:rPr>
          <w:rFonts w:cstheme="minorHAnsi"/>
          <w:color w:val="000000"/>
          <w:sz w:val="24"/>
          <w:szCs w:val="24"/>
        </w:rPr>
        <w:t xml:space="preserve"> </w:t>
      </w:r>
      <w:r w:rsidRPr="00202659">
        <w:rPr>
          <w:rFonts w:cstheme="minorHAnsi"/>
          <w:color w:val="000000"/>
          <w:sz w:val="24"/>
          <w:szCs w:val="24"/>
        </w:rPr>
        <w:t>non-compliance with the hospital reporting requirements</w:t>
      </w:r>
      <w:r w:rsidR="00A461F0" w:rsidRPr="00202659">
        <w:rPr>
          <w:rFonts w:cstheme="minorHAnsi"/>
          <w:color w:val="000000"/>
          <w:sz w:val="24"/>
          <w:szCs w:val="24"/>
        </w:rPr>
        <w:t xml:space="preserve"> </w:t>
      </w:r>
      <w:r w:rsidRPr="00202659">
        <w:rPr>
          <w:rFonts w:cstheme="minorHAnsi"/>
          <w:color w:val="000000"/>
          <w:sz w:val="24"/>
          <w:szCs w:val="24"/>
        </w:rPr>
        <w:t xml:space="preserve">implemented in the September 2, 2020 </w:t>
      </w:r>
      <w:r w:rsidR="003324A6">
        <w:rPr>
          <w:rFonts w:cstheme="minorHAnsi"/>
          <w:color w:val="000000"/>
          <w:sz w:val="24"/>
          <w:szCs w:val="24"/>
        </w:rPr>
        <w:t>i</w:t>
      </w:r>
      <w:r w:rsidR="003324A6" w:rsidRPr="00202659">
        <w:rPr>
          <w:rFonts w:cstheme="minorHAnsi"/>
          <w:color w:val="000000"/>
          <w:sz w:val="24"/>
          <w:szCs w:val="24"/>
        </w:rPr>
        <w:t xml:space="preserve">nterim </w:t>
      </w:r>
      <w:r w:rsidR="003324A6">
        <w:rPr>
          <w:rFonts w:cstheme="minorHAnsi"/>
          <w:color w:val="000000"/>
          <w:sz w:val="24"/>
          <w:szCs w:val="24"/>
        </w:rPr>
        <w:t>f</w:t>
      </w:r>
      <w:r w:rsidR="003324A6" w:rsidRPr="00202659">
        <w:rPr>
          <w:rFonts w:cstheme="minorHAnsi"/>
          <w:color w:val="000000"/>
          <w:sz w:val="24"/>
          <w:szCs w:val="24"/>
        </w:rPr>
        <w:t xml:space="preserve">inal </w:t>
      </w:r>
      <w:r w:rsidR="003324A6">
        <w:rPr>
          <w:rFonts w:cstheme="minorHAnsi"/>
          <w:color w:val="000000"/>
          <w:sz w:val="24"/>
          <w:szCs w:val="24"/>
        </w:rPr>
        <w:t>r</w:t>
      </w:r>
      <w:r w:rsidR="003324A6" w:rsidRPr="00202659">
        <w:rPr>
          <w:rFonts w:cstheme="minorHAnsi"/>
          <w:color w:val="000000"/>
          <w:sz w:val="24"/>
          <w:szCs w:val="24"/>
        </w:rPr>
        <w:t>ule</w:t>
      </w:r>
      <w:r w:rsidRPr="00202659">
        <w:rPr>
          <w:rFonts w:cstheme="minorHAnsi"/>
          <w:color w:val="000000"/>
          <w:sz w:val="24"/>
          <w:szCs w:val="24"/>
        </w:rPr>
        <w:t xml:space="preserve">. </w:t>
      </w:r>
      <w:r w:rsidR="00530138">
        <w:rPr>
          <w:rFonts w:cstheme="minorHAnsi"/>
          <w:color w:val="000000"/>
          <w:sz w:val="24"/>
          <w:szCs w:val="24"/>
        </w:rPr>
        <w:t>Hospital</w:t>
      </w:r>
      <w:r w:rsidR="00A461F0" w:rsidRPr="00202659">
        <w:rPr>
          <w:rFonts w:cstheme="minorHAnsi"/>
          <w:color w:val="000000"/>
          <w:sz w:val="24"/>
          <w:szCs w:val="24"/>
        </w:rPr>
        <w:t>s</w:t>
      </w:r>
      <w:r w:rsidRPr="00202659">
        <w:rPr>
          <w:rFonts w:cstheme="minorHAnsi"/>
          <w:color w:val="000000"/>
          <w:sz w:val="24"/>
          <w:szCs w:val="24"/>
        </w:rPr>
        <w:t xml:space="preserve"> that fail to report </w:t>
      </w:r>
      <w:r w:rsidR="00E33049">
        <w:rPr>
          <w:rFonts w:cstheme="minorHAnsi"/>
          <w:color w:val="000000"/>
          <w:sz w:val="24"/>
          <w:szCs w:val="24"/>
        </w:rPr>
        <w:t xml:space="preserve">the </w:t>
      </w:r>
      <w:r w:rsidRPr="00202659">
        <w:rPr>
          <w:rFonts w:cstheme="minorHAnsi"/>
          <w:color w:val="000000"/>
          <w:sz w:val="24"/>
          <w:szCs w:val="24"/>
        </w:rPr>
        <w:t>specified data elements will receive a notification from CMS</w:t>
      </w:r>
      <w:r w:rsidR="00A461F0" w:rsidRPr="00202659">
        <w:rPr>
          <w:rFonts w:cstheme="minorHAnsi"/>
          <w:color w:val="000000"/>
          <w:sz w:val="24"/>
          <w:szCs w:val="24"/>
        </w:rPr>
        <w:t>. A</w:t>
      </w:r>
      <w:r w:rsidRPr="00202659">
        <w:rPr>
          <w:rFonts w:cstheme="minorHAnsi"/>
          <w:color w:val="000000"/>
          <w:sz w:val="24"/>
          <w:szCs w:val="24"/>
        </w:rPr>
        <w:t xml:space="preserve">ny further noncompliance with </w:t>
      </w:r>
      <w:r w:rsidR="00A461F0" w:rsidRPr="00202659">
        <w:rPr>
          <w:rFonts w:cstheme="minorHAnsi"/>
          <w:color w:val="000000"/>
          <w:sz w:val="24"/>
          <w:szCs w:val="24"/>
        </w:rPr>
        <w:t xml:space="preserve">CMS’ </w:t>
      </w:r>
      <w:r w:rsidRPr="00202659">
        <w:rPr>
          <w:rFonts w:cstheme="minorHAnsi"/>
          <w:color w:val="000000"/>
          <w:sz w:val="24"/>
          <w:szCs w:val="24"/>
        </w:rPr>
        <w:t xml:space="preserve">reporting requirements may result in </w:t>
      </w:r>
      <w:r w:rsidR="00E33049">
        <w:rPr>
          <w:rFonts w:cstheme="minorHAnsi"/>
          <w:color w:val="000000"/>
          <w:sz w:val="24"/>
          <w:szCs w:val="24"/>
        </w:rPr>
        <w:t xml:space="preserve">the following </w:t>
      </w:r>
      <w:r w:rsidRPr="00202659">
        <w:rPr>
          <w:rFonts w:cstheme="minorHAnsi"/>
          <w:color w:val="000000"/>
          <w:sz w:val="24"/>
          <w:szCs w:val="24"/>
        </w:rPr>
        <w:t>enforcement actions.</w:t>
      </w:r>
    </w:p>
    <w:p w14:paraId="37E1A51D" w14:textId="56650169" w:rsidR="002A0DB9" w:rsidRPr="00202659" w:rsidRDefault="002621DD" w:rsidP="007A3D42">
      <w:pPr>
        <w:pStyle w:val="ListParagraph"/>
        <w:numPr>
          <w:ilvl w:val="0"/>
          <w:numId w:val="7"/>
        </w:numPr>
        <w:autoSpaceDE w:val="0"/>
        <w:autoSpaceDN w:val="0"/>
        <w:adjustRightInd w:val="0"/>
        <w:spacing w:after="0" w:line="360" w:lineRule="auto"/>
        <w:jc w:val="both"/>
        <w:rPr>
          <w:rFonts w:cstheme="minorHAnsi"/>
          <w:color w:val="000000"/>
          <w:sz w:val="24"/>
          <w:szCs w:val="24"/>
        </w:rPr>
      </w:pPr>
      <w:r w:rsidRPr="00202659">
        <w:rPr>
          <w:rFonts w:cstheme="minorHAnsi"/>
          <w:color w:val="000000"/>
          <w:sz w:val="24"/>
          <w:szCs w:val="24"/>
        </w:rPr>
        <w:t xml:space="preserve">Hospitals that do not meet the reporting requirements completely will receive an initial notification from CMS. This notification of non-compliance will also serve as a reminder of the reporting requirements. </w:t>
      </w:r>
    </w:p>
    <w:p w14:paraId="37EB835F" w14:textId="6E008644" w:rsidR="002621DD" w:rsidRPr="00202659" w:rsidRDefault="002621DD" w:rsidP="007A3D42">
      <w:pPr>
        <w:pStyle w:val="ListParagraph"/>
        <w:numPr>
          <w:ilvl w:val="0"/>
          <w:numId w:val="7"/>
        </w:numPr>
        <w:autoSpaceDE w:val="0"/>
        <w:autoSpaceDN w:val="0"/>
        <w:adjustRightInd w:val="0"/>
        <w:spacing w:after="0" w:line="360" w:lineRule="auto"/>
        <w:jc w:val="both"/>
        <w:rPr>
          <w:rFonts w:cstheme="minorHAnsi"/>
          <w:color w:val="000000"/>
          <w:sz w:val="24"/>
          <w:szCs w:val="24"/>
        </w:rPr>
      </w:pPr>
      <w:r w:rsidRPr="00202659">
        <w:rPr>
          <w:rFonts w:cstheme="minorHAnsi"/>
          <w:color w:val="000000"/>
          <w:sz w:val="24"/>
          <w:szCs w:val="24"/>
        </w:rPr>
        <w:t xml:space="preserve">Three weeks after receiving an initial notification of noncompliance with reporting requirements, </w:t>
      </w:r>
      <w:r w:rsidR="00E33049">
        <w:rPr>
          <w:rFonts w:cstheme="minorHAnsi"/>
          <w:color w:val="000000"/>
          <w:sz w:val="24"/>
          <w:szCs w:val="24"/>
        </w:rPr>
        <w:t>hospitals</w:t>
      </w:r>
      <w:r w:rsidRPr="00202659">
        <w:rPr>
          <w:rFonts w:cstheme="minorHAnsi"/>
          <w:color w:val="000000"/>
          <w:sz w:val="24"/>
          <w:szCs w:val="24"/>
        </w:rPr>
        <w:t xml:space="preserve"> that continue not to submit the specified information daily and completely will receive a second reminder notification of their failure to meet the reporting requirements and that future enforcement actions will be taken for continued noncompliance, which may result in termination of the Medicare provider agreement.</w:t>
      </w:r>
    </w:p>
    <w:p w14:paraId="7C816240" w14:textId="2310E47F" w:rsidR="002621DD" w:rsidRPr="00202659" w:rsidRDefault="00C91473" w:rsidP="007A3D42">
      <w:pPr>
        <w:pStyle w:val="ListParagraph"/>
        <w:numPr>
          <w:ilvl w:val="0"/>
          <w:numId w:val="7"/>
        </w:num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H</w:t>
      </w:r>
      <w:r w:rsidR="00E33049">
        <w:rPr>
          <w:rFonts w:cstheme="minorHAnsi"/>
          <w:color w:val="000000"/>
          <w:sz w:val="24"/>
          <w:szCs w:val="24"/>
        </w:rPr>
        <w:t>ospital</w:t>
      </w:r>
      <w:r w:rsidR="002621DD" w:rsidRPr="00202659">
        <w:rPr>
          <w:rFonts w:cstheme="minorHAnsi"/>
          <w:color w:val="000000"/>
          <w:sz w:val="24"/>
          <w:szCs w:val="24"/>
        </w:rPr>
        <w:t>s that have continually failed to meet the reporting requirements for a period of six weeks after receiving an initial notification will receive the first in a series of enforcement notification letters. At this point, the enforcement actions are now in process</w:t>
      </w:r>
      <w:r w:rsidR="00620AB2">
        <w:rPr>
          <w:rFonts w:cstheme="minorHAnsi"/>
          <w:color w:val="000000"/>
          <w:sz w:val="24"/>
          <w:szCs w:val="24"/>
        </w:rPr>
        <w:t>,</w:t>
      </w:r>
      <w:r w:rsidR="002621DD" w:rsidRPr="00202659">
        <w:rPr>
          <w:rFonts w:cstheme="minorHAnsi"/>
          <w:color w:val="000000"/>
          <w:sz w:val="24"/>
          <w:szCs w:val="24"/>
        </w:rPr>
        <w:t xml:space="preserve"> and </w:t>
      </w:r>
      <w:r w:rsidR="00E33049">
        <w:rPr>
          <w:rFonts w:cstheme="minorHAnsi"/>
          <w:color w:val="000000"/>
          <w:sz w:val="24"/>
          <w:szCs w:val="24"/>
        </w:rPr>
        <w:t>hospital</w:t>
      </w:r>
      <w:r w:rsidR="002621DD" w:rsidRPr="00202659">
        <w:rPr>
          <w:rFonts w:cstheme="minorHAnsi"/>
          <w:color w:val="000000"/>
          <w:sz w:val="24"/>
          <w:szCs w:val="24"/>
        </w:rPr>
        <w:t xml:space="preserve">s will have </w:t>
      </w:r>
      <w:r w:rsidR="00620AB2">
        <w:rPr>
          <w:rFonts w:cstheme="minorHAnsi"/>
          <w:color w:val="000000"/>
          <w:sz w:val="24"/>
          <w:szCs w:val="24"/>
        </w:rPr>
        <w:t xml:space="preserve">one </w:t>
      </w:r>
      <w:r w:rsidR="002621DD" w:rsidRPr="00202659">
        <w:rPr>
          <w:rFonts w:cstheme="minorHAnsi"/>
          <w:color w:val="000000"/>
          <w:sz w:val="24"/>
          <w:szCs w:val="24"/>
        </w:rPr>
        <w:t>calendar week to demonstrate compliance.</w:t>
      </w:r>
    </w:p>
    <w:p w14:paraId="4E79702D" w14:textId="48AB0435" w:rsidR="002621DD" w:rsidRPr="00202659" w:rsidRDefault="00E33049" w:rsidP="007A3D42">
      <w:pPr>
        <w:pStyle w:val="ListParagraph"/>
        <w:numPr>
          <w:ilvl w:val="0"/>
          <w:numId w:val="7"/>
        </w:num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Hospital</w:t>
      </w:r>
      <w:r w:rsidR="002621DD" w:rsidRPr="00202659">
        <w:rPr>
          <w:rFonts w:cstheme="minorHAnsi"/>
          <w:color w:val="000000"/>
          <w:sz w:val="24"/>
          <w:szCs w:val="24"/>
        </w:rPr>
        <w:t xml:space="preserve">s failing to meet the reporting requirements within </w:t>
      </w:r>
      <w:r w:rsidR="00620AB2">
        <w:rPr>
          <w:rFonts w:cstheme="minorHAnsi"/>
          <w:color w:val="000000"/>
          <w:sz w:val="24"/>
          <w:szCs w:val="24"/>
        </w:rPr>
        <w:t>one</w:t>
      </w:r>
      <w:r w:rsidR="00620AB2" w:rsidRPr="00202659">
        <w:rPr>
          <w:rFonts w:cstheme="minorHAnsi"/>
          <w:color w:val="000000"/>
          <w:sz w:val="24"/>
          <w:szCs w:val="24"/>
        </w:rPr>
        <w:t xml:space="preserve"> </w:t>
      </w:r>
      <w:r w:rsidR="002621DD" w:rsidRPr="00202659">
        <w:rPr>
          <w:rFonts w:cstheme="minorHAnsi"/>
          <w:color w:val="000000"/>
          <w:sz w:val="24"/>
          <w:szCs w:val="24"/>
        </w:rPr>
        <w:t xml:space="preserve">calendar week following the first enforcement notification letter will receive a second enforcement notification letter. This notification will indicate that that the </w:t>
      </w:r>
      <w:r>
        <w:rPr>
          <w:rFonts w:cstheme="minorHAnsi"/>
          <w:color w:val="000000"/>
          <w:sz w:val="24"/>
          <w:szCs w:val="24"/>
        </w:rPr>
        <w:t>hospital</w:t>
      </w:r>
      <w:r w:rsidR="002621DD" w:rsidRPr="00202659">
        <w:rPr>
          <w:rFonts w:cstheme="minorHAnsi"/>
          <w:color w:val="000000"/>
          <w:sz w:val="24"/>
          <w:szCs w:val="24"/>
        </w:rPr>
        <w:t xml:space="preserve"> will have </w:t>
      </w:r>
      <w:r w:rsidR="00620AB2">
        <w:rPr>
          <w:rFonts w:cstheme="minorHAnsi"/>
          <w:color w:val="000000"/>
          <w:sz w:val="24"/>
          <w:szCs w:val="24"/>
        </w:rPr>
        <w:t>one</w:t>
      </w:r>
      <w:r w:rsidR="00620AB2" w:rsidRPr="00202659">
        <w:rPr>
          <w:rFonts w:cstheme="minorHAnsi"/>
          <w:color w:val="000000"/>
          <w:sz w:val="24"/>
          <w:szCs w:val="24"/>
        </w:rPr>
        <w:t xml:space="preserve"> </w:t>
      </w:r>
      <w:r w:rsidR="002621DD" w:rsidRPr="00202659">
        <w:rPr>
          <w:rFonts w:cstheme="minorHAnsi"/>
          <w:color w:val="000000"/>
          <w:sz w:val="24"/>
          <w:szCs w:val="24"/>
        </w:rPr>
        <w:t>calendar week to demonstrate compliance with the reporting requirements</w:t>
      </w:r>
      <w:r w:rsidR="008D12F4">
        <w:rPr>
          <w:rFonts w:cstheme="minorHAnsi"/>
          <w:color w:val="000000"/>
          <w:sz w:val="24"/>
          <w:szCs w:val="24"/>
        </w:rPr>
        <w:t>;</w:t>
      </w:r>
      <w:r w:rsidR="002621DD" w:rsidRPr="00202659">
        <w:rPr>
          <w:rFonts w:cstheme="minorHAnsi"/>
          <w:color w:val="000000"/>
          <w:sz w:val="24"/>
          <w:szCs w:val="24"/>
        </w:rPr>
        <w:t xml:space="preserve"> otherwise</w:t>
      </w:r>
      <w:r w:rsidR="008D12F4">
        <w:rPr>
          <w:rFonts w:cstheme="minorHAnsi"/>
          <w:color w:val="000000"/>
          <w:sz w:val="24"/>
          <w:szCs w:val="24"/>
        </w:rPr>
        <w:t>,</w:t>
      </w:r>
      <w:r w:rsidR="002621DD" w:rsidRPr="00202659">
        <w:rPr>
          <w:rFonts w:cstheme="minorHAnsi"/>
          <w:color w:val="000000"/>
          <w:sz w:val="24"/>
          <w:szCs w:val="24"/>
        </w:rPr>
        <w:t xml:space="preserve"> the </w:t>
      </w:r>
      <w:r>
        <w:rPr>
          <w:rFonts w:cstheme="minorHAnsi"/>
          <w:color w:val="000000"/>
          <w:sz w:val="24"/>
          <w:szCs w:val="24"/>
        </w:rPr>
        <w:t>hospital</w:t>
      </w:r>
      <w:r w:rsidR="002621DD" w:rsidRPr="00202659">
        <w:rPr>
          <w:rFonts w:cstheme="minorHAnsi"/>
          <w:color w:val="000000"/>
          <w:sz w:val="24"/>
          <w:szCs w:val="24"/>
        </w:rPr>
        <w:t xml:space="preserve"> will receive the third and final enforcement notification letter, as noted in step 5.</w:t>
      </w:r>
    </w:p>
    <w:p w14:paraId="5248FED1" w14:textId="63CD35CD" w:rsidR="002A0DB9" w:rsidRPr="00981200" w:rsidRDefault="00E33049" w:rsidP="007A3D42">
      <w:pPr>
        <w:pStyle w:val="ListParagraph"/>
        <w:numPr>
          <w:ilvl w:val="0"/>
          <w:numId w:val="7"/>
        </w:numPr>
        <w:autoSpaceDE w:val="0"/>
        <w:autoSpaceDN w:val="0"/>
        <w:adjustRightInd w:val="0"/>
        <w:spacing w:after="0" w:line="360" w:lineRule="auto"/>
        <w:jc w:val="both"/>
        <w:rPr>
          <w:rFonts w:cstheme="minorHAnsi"/>
          <w:color w:val="000000"/>
          <w:sz w:val="24"/>
          <w:szCs w:val="24"/>
        </w:rPr>
      </w:pPr>
      <w:r>
        <w:rPr>
          <w:rFonts w:cstheme="minorHAnsi"/>
          <w:color w:val="000000"/>
          <w:sz w:val="24"/>
          <w:szCs w:val="24"/>
        </w:rPr>
        <w:t>Hospital</w:t>
      </w:r>
      <w:r w:rsidR="002621DD" w:rsidRPr="00202659">
        <w:rPr>
          <w:rFonts w:cstheme="minorHAnsi"/>
          <w:color w:val="000000"/>
          <w:sz w:val="24"/>
          <w:szCs w:val="24"/>
        </w:rPr>
        <w:t xml:space="preserve">s that have failed to meet the reporting requirements within </w:t>
      </w:r>
      <w:r w:rsidR="008D12F4">
        <w:rPr>
          <w:rFonts w:cstheme="minorHAnsi"/>
          <w:color w:val="000000"/>
          <w:sz w:val="24"/>
          <w:szCs w:val="24"/>
        </w:rPr>
        <w:t>one</w:t>
      </w:r>
      <w:r w:rsidR="008D12F4" w:rsidRPr="00202659">
        <w:rPr>
          <w:rFonts w:cstheme="minorHAnsi"/>
          <w:color w:val="000000"/>
          <w:sz w:val="24"/>
          <w:szCs w:val="24"/>
        </w:rPr>
        <w:t xml:space="preserve"> </w:t>
      </w:r>
      <w:r w:rsidR="002621DD" w:rsidRPr="00202659">
        <w:rPr>
          <w:rFonts w:cstheme="minorHAnsi"/>
          <w:color w:val="000000"/>
          <w:sz w:val="24"/>
          <w:szCs w:val="24"/>
        </w:rPr>
        <w:t>week following the second enforcement notification letter will receive a third and final enforcement notification letter. This notification will include a notice of termination to become effective within 30 days from the date of the notification. Failure to meet the reporting requirements within this 30-day time</w:t>
      </w:r>
      <w:r w:rsidR="008D12F4">
        <w:rPr>
          <w:rFonts w:cstheme="minorHAnsi"/>
          <w:color w:val="000000"/>
          <w:sz w:val="24"/>
          <w:szCs w:val="24"/>
        </w:rPr>
        <w:t xml:space="preserve"> </w:t>
      </w:r>
      <w:r w:rsidR="002621DD" w:rsidRPr="00202659">
        <w:rPr>
          <w:rFonts w:cstheme="minorHAnsi"/>
          <w:color w:val="000000"/>
          <w:sz w:val="24"/>
          <w:szCs w:val="24"/>
        </w:rPr>
        <w:t xml:space="preserve">frame may result in termination of the Medicare </w:t>
      </w:r>
      <w:r>
        <w:rPr>
          <w:rFonts w:cstheme="minorHAnsi"/>
          <w:color w:val="000000"/>
          <w:sz w:val="24"/>
          <w:szCs w:val="24"/>
        </w:rPr>
        <w:t>hospital</w:t>
      </w:r>
      <w:r w:rsidR="002621DD" w:rsidRPr="00202659">
        <w:rPr>
          <w:rFonts w:cstheme="minorHAnsi"/>
          <w:color w:val="000000"/>
          <w:sz w:val="24"/>
          <w:szCs w:val="24"/>
        </w:rPr>
        <w:t xml:space="preserve"> agreement.</w:t>
      </w:r>
      <w:r w:rsidR="002A0DB9" w:rsidRPr="00981200">
        <w:rPr>
          <w:rFonts w:cstheme="minorHAnsi"/>
          <w:sz w:val="32"/>
          <w:szCs w:val="32"/>
        </w:rPr>
        <w:br w:type="page"/>
      </w:r>
    </w:p>
    <w:p w14:paraId="3CFFD9CE" w14:textId="64128031" w:rsidR="00A71A42" w:rsidRDefault="00A71A42" w:rsidP="00A71A42">
      <w:pPr>
        <w:pStyle w:val="Heading3"/>
        <w:spacing w:after="120" w:line="276" w:lineRule="auto"/>
        <w:jc w:val="both"/>
        <w:rPr>
          <w:rFonts w:asciiTheme="minorHAnsi" w:hAnsiTheme="minorHAnsi" w:cstheme="minorHAnsi"/>
          <w:sz w:val="32"/>
          <w:szCs w:val="32"/>
        </w:rPr>
      </w:pPr>
      <w:bookmarkStart w:id="14" w:name="_Toc54873304"/>
      <w:r>
        <w:rPr>
          <w:rFonts w:asciiTheme="minorHAnsi" w:hAnsiTheme="minorHAnsi" w:cstheme="minorHAnsi"/>
          <w:sz w:val="32"/>
          <w:szCs w:val="32"/>
        </w:rPr>
        <w:lastRenderedPageBreak/>
        <w:t xml:space="preserve">CDPH Calculations </w:t>
      </w:r>
      <w:r w:rsidR="007A3D42">
        <w:rPr>
          <w:rFonts w:asciiTheme="minorHAnsi" w:hAnsiTheme="minorHAnsi" w:cstheme="minorHAnsi"/>
          <w:sz w:val="32"/>
          <w:szCs w:val="32"/>
        </w:rPr>
        <w:t>Prior to</w:t>
      </w:r>
      <w:r>
        <w:rPr>
          <w:rFonts w:asciiTheme="minorHAnsi" w:hAnsiTheme="minorHAnsi" w:cstheme="minorHAnsi"/>
          <w:sz w:val="32"/>
          <w:szCs w:val="32"/>
        </w:rPr>
        <w:t xml:space="preserve"> </w:t>
      </w:r>
      <w:r w:rsidR="007054E7">
        <w:rPr>
          <w:rFonts w:asciiTheme="minorHAnsi" w:hAnsiTheme="minorHAnsi" w:cstheme="minorHAnsi"/>
          <w:sz w:val="32"/>
          <w:szCs w:val="32"/>
        </w:rPr>
        <w:t xml:space="preserve">Uploading Data to </w:t>
      </w:r>
      <w:proofErr w:type="spellStart"/>
      <w:r>
        <w:rPr>
          <w:rFonts w:asciiTheme="minorHAnsi" w:hAnsiTheme="minorHAnsi" w:cstheme="minorHAnsi"/>
          <w:sz w:val="32"/>
          <w:szCs w:val="32"/>
        </w:rPr>
        <w:t>TeleTracking</w:t>
      </w:r>
      <w:bookmarkEnd w:id="14"/>
      <w:proofErr w:type="spellEnd"/>
      <w:r w:rsidR="007054E7">
        <w:rPr>
          <w:rFonts w:asciiTheme="minorHAnsi" w:hAnsiTheme="minorHAnsi" w:cstheme="minorHAnsi"/>
          <w:sz w:val="32"/>
          <w:szCs w:val="32"/>
        </w:rPr>
        <w:t xml:space="preserve"> </w:t>
      </w:r>
    </w:p>
    <w:p w14:paraId="3E53941F" w14:textId="5295DD6D" w:rsidR="00A71A42" w:rsidRPr="00C73C39" w:rsidRDefault="00A71A42" w:rsidP="007A3D42">
      <w:pPr>
        <w:jc w:val="both"/>
        <w:rPr>
          <w:sz w:val="24"/>
          <w:szCs w:val="24"/>
        </w:rPr>
      </w:pPr>
      <w:r w:rsidRPr="00C73C39">
        <w:rPr>
          <w:sz w:val="24"/>
          <w:szCs w:val="24"/>
        </w:rPr>
        <w:t>Hospitals that have opted in</w:t>
      </w:r>
      <w:r w:rsidR="007054E7" w:rsidRPr="00C73C39">
        <w:rPr>
          <w:sz w:val="24"/>
          <w:szCs w:val="24"/>
        </w:rPr>
        <w:t xml:space="preserve"> </w:t>
      </w:r>
      <w:r w:rsidR="00630056">
        <w:rPr>
          <w:sz w:val="24"/>
          <w:szCs w:val="24"/>
        </w:rPr>
        <w:t>for</w:t>
      </w:r>
      <w:r w:rsidRPr="00C73C39">
        <w:rPr>
          <w:sz w:val="24"/>
          <w:szCs w:val="24"/>
        </w:rPr>
        <w:t xml:space="preserve"> the state </w:t>
      </w:r>
      <w:r w:rsidR="00630056">
        <w:rPr>
          <w:sz w:val="24"/>
          <w:szCs w:val="24"/>
        </w:rPr>
        <w:t xml:space="preserve">to </w:t>
      </w:r>
      <w:r w:rsidRPr="00C73C39">
        <w:rPr>
          <w:sz w:val="24"/>
          <w:szCs w:val="24"/>
        </w:rPr>
        <w:t xml:space="preserve">report data to HHS </w:t>
      </w:r>
      <w:r w:rsidR="007054E7" w:rsidRPr="00C73C39">
        <w:rPr>
          <w:sz w:val="24"/>
          <w:szCs w:val="24"/>
        </w:rPr>
        <w:t xml:space="preserve">via the </w:t>
      </w:r>
      <w:proofErr w:type="spellStart"/>
      <w:r w:rsidR="007054E7" w:rsidRPr="00C73C39">
        <w:rPr>
          <w:sz w:val="24"/>
          <w:szCs w:val="24"/>
        </w:rPr>
        <w:t>TeleTracking</w:t>
      </w:r>
      <w:proofErr w:type="spellEnd"/>
      <w:r w:rsidR="007054E7" w:rsidRPr="00C73C39">
        <w:rPr>
          <w:sz w:val="24"/>
          <w:szCs w:val="24"/>
        </w:rPr>
        <w:t xml:space="preserve"> portal </w:t>
      </w:r>
      <w:r w:rsidRPr="00C73C39">
        <w:rPr>
          <w:sz w:val="24"/>
          <w:szCs w:val="24"/>
        </w:rPr>
        <w:t>on their behalf may notice that the CHA COVID</w:t>
      </w:r>
      <w:r w:rsidR="007A3D42" w:rsidRPr="00C73C39">
        <w:rPr>
          <w:sz w:val="24"/>
          <w:szCs w:val="24"/>
        </w:rPr>
        <w:t>-19</w:t>
      </w:r>
      <w:r w:rsidRPr="00C73C39">
        <w:rPr>
          <w:sz w:val="24"/>
          <w:szCs w:val="24"/>
        </w:rPr>
        <w:t xml:space="preserve"> Track</w:t>
      </w:r>
      <w:r w:rsidR="007054E7" w:rsidRPr="00C73C39">
        <w:rPr>
          <w:sz w:val="24"/>
          <w:szCs w:val="24"/>
        </w:rPr>
        <w:t>ing Tool</w:t>
      </w:r>
      <w:r w:rsidRPr="00C73C39">
        <w:rPr>
          <w:sz w:val="24"/>
          <w:szCs w:val="24"/>
        </w:rPr>
        <w:t xml:space="preserve"> variables </w:t>
      </w:r>
      <w:r w:rsidR="007054E7" w:rsidRPr="00C73C39">
        <w:rPr>
          <w:sz w:val="24"/>
          <w:szCs w:val="24"/>
        </w:rPr>
        <w:t>are different than those in</w:t>
      </w:r>
      <w:r w:rsidRPr="00C73C39">
        <w:rPr>
          <w:sz w:val="24"/>
          <w:szCs w:val="24"/>
        </w:rPr>
        <w:t xml:space="preserve"> </w:t>
      </w:r>
      <w:proofErr w:type="spellStart"/>
      <w:r w:rsidRPr="00C73C39">
        <w:rPr>
          <w:sz w:val="24"/>
          <w:szCs w:val="24"/>
        </w:rPr>
        <w:t>TeleTracking</w:t>
      </w:r>
      <w:proofErr w:type="spellEnd"/>
      <w:r w:rsidRPr="00C73C39">
        <w:rPr>
          <w:sz w:val="24"/>
          <w:szCs w:val="24"/>
        </w:rPr>
        <w:t xml:space="preserve">. CDPH has </w:t>
      </w:r>
      <w:r w:rsidR="007A3D42" w:rsidRPr="00C73C39">
        <w:rPr>
          <w:sz w:val="24"/>
          <w:szCs w:val="24"/>
        </w:rPr>
        <w:t>bifurcated</w:t>
      </w:r>
      <w:r w:rsidRPr="00C73C39">
        <w:rPr>
          <w:sz w:val="24"/>
          <w:szCs w:val="24"/>
        </w:rPr>
        <w:t xml:space="preserve"> some</w:t>
      </w:r>
      <w:r w:rsidR="00630056">
        <w:rPr>
          <w:sz w:val="24"/>
          <w:szCs w:val="24"/>
        </w:rPr>
        <w:t xml:space="preserve"> of</w:t>
      </w:r>
      <w:r w:rsidRPr="00C73C39">
        <w:rPr>
          <w:sz w:val="24"/>
          <w:szCs w:val="24"/>
        </w:rPr>
        <w:t xml:space="preserve"> the HHS variables and uses specific calculations to align with</w:t>
      </w:r>
      <w:r w:rsidR="007054E7" w:rsidRPr="00C73C39">
        <w:rPr>
          <w:sz w:val="24"/>
          <w:szCs w:val="24"/>
        </w:rPr>
        <w:t xml:space="preserve"> the</w:t>
      </w:r>
      <w:r w:rsidRPr="00C73C39">
        <w:rPr>
          <w:sz w:val="24"/>
          <w:szCs w:val="24"/>
        </w:rPr>
        <w:t xml:space="preserve"> HHS </w:t>
      </w:r>
      <w:r w:rsidR="007054E7" w:rsidRPr="00C73C39">
        <w:rPr>
          <w:sz w:val="24"/>
          <w:szCs w:val="24"/>
        </w:rPr>
        <w:t>definitions</w:t>
      </w:r>
      <w:r w:rsidRPr="00C73C39">
        <w:rPr>
          <w:sz w:val="24"/>
          <w:szCs w:val="24"/>
        </w:rPr>
        <w:t>. The table below shows the list of HHS variables that are calculated by CDPH prior to submission.</w:t>
      </w:r>
    </w:p>
    <w:p w14:paraId="27662C66" w14:textId="77777777" w:rsidR="00A71A42" w:rsidRDefault="00A71A42" w:rsidP="00A71A42">
      <w:pPr>
        <w:spacing w:after="120" w:line="276" w:lineRule="auto"/>
        <w:jc w:val="both"/>
        <w:rPr>
          <w:rFonts w:cstheme="minorHAnsi"/>
        </w:rPr>
      </w:pPr>
    </w:p>
    <w:tbl>
      <w:tblPr>
        <w:tblStyle w:val="GridTable4-Accent1"/>
        <w:tblW w:w="9350" w:type="dxa"/>
        <w:tblLook w:val="04A0" w:firstRow="1" w:lastRow="0" w:firstColumn="1" w:lastColumn="0" w:noHBand="0" w:noVBand="1"/>
      </w:tblPr>
      <w:tblGrid>
        <w:gridCol w:w="2040"/>
        <w:gridCol w:w="3618"/>
        <w:gridCol w:w="3692"/>
      </w:tblGrid>
      <w:tr w:rsidR="00A71A42" w14:paraId="77B1A41E" w14:textId="77777777" w:rsidTr="00A71A4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8" w:space="0" w:color="auto"/>
              <w:bottom w:val="single" w:sz="8" w:space="0" w:color="auto"/>
              <w:right w:val="single" w:sz="8" w:space="0" w:color="auto"/>
            </w:tcBorders>
            <w:vAlign w:val="center"/>
            <w:hideMark/>
          </w:tcPr>
          <w:p w14:paraId="15C2154E" w14:textId="77777777" w:rsidR="00A71A42" w:rsidRDefault="00A71A42">
            <w:pPr>
              <w:spacing w:after="120" w:line="276" w:lineRule="auto"/>
              <w:jc w:val="center"/>
              <w:rPr>
                <w:rFonts w:cstheme="minorHAnsi"/>
                <w:b w:val="0"/>
                <w:bCs w:val="0"/>
                <w:sz w:val="24"/>
                <w:szCs w:val="24"/>
              </w:rPr>
            </w:pPr>
            <w:r>
              <w:rPr>
                <w:rFonts w:cstheme="minorHAnsi"/>
                <w:b w:val="0"/>
                <w:bCs w:val="0"/>
                <w:sz w:val="24"/>
                <w:szCs w:val="24"/>
              </w:rPr>
              <w:t>HHS Variable</w:t>
            </w:r>
          </w:p>
        </w:tc>
        <w:tc>
          <w:tcPr>
            <w:tcW w:w="3618" w:type="dxa"/>
            <w:tcBorders>
              <w:top w:val="single" w:sz="8" w:space="0" w:color="auto"/>
              <w:left w:val="single" w:sz="8" w:space="0" w:color="auto"/>
              <w:bottom w:val="single" w:sz="8" w:space="0" w:color="auto"/>
              <w:right w:val="single" w:sz="8" w:space="0" w:color="auto"/>
            </w:tcBorders>
            <w:vAlign w:val="center"/>
            <w:hideMark/>
          </w:tcPr>
          <w:p w14:paraId="51B8196B" w14:textId="77777777" w:rsidR="00A71A42" w:rsidRDefault="00A71A42">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HHS Variable Definition</w:t>
            </w:r>
          </w:p>
        </w:tc>
        <w:tc>
          <w:tcPr>
            <w:tcW w:w="3692" w:type="dxa"/>
            <w:tcBorders>
              <w:top w:val="single" w:sz="8" w:space="0" w:color="auto"/>
              <w:left w:val="single" w:sz="8" w:space="0" w:color="auto"/>
              <w:bottom w:val="single" w:sz="8" w:space="0" w:color="auto"/>
              <w:right w:val="single" w:sz="8" w:space="0" w:color="auto"/>
            </w:tcBorders>
            <w:vAlign w:val="center"/>
            <w:hideMark/>
          </w:tcPr>
          <w:p w14:paraId="1EB3EDAC" w14:textId="729C3506" w:rsidR="00A71A42" w:rsidRDefault="007A3D42">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b w:val="0"/>
                <w:bCs w:val="0"/>
                <w:sz w:val="24"/>
                <w:szCs w:val="24"/>
              </w:rPr>
              <w:t xml:space="preserve">CDPH </w:t>
            </w:r>
            <w:r w:rsidR="00A71A42">
              <w:rPr>
                <w:rFonts w:cstheme="minorHAnsi"/>
                <w:b w:val="0"/>
                <w:bCs w:val="0"/>
                <w:sz w:val="24"/>
                <w:szCs w:val="24"/>
              </w:rPr>
              <w:t>Calculation</w:t>
            </w:r>
          </w:p>
        </w:tc>
      </w:tr>
      <w:tr w:rsidR="001E6BF4" w14:paraId="0E43BCDA"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4D8E1B7" w14:textId="23BE3259"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All hospital beds</w:t>
            </w:r>
          </w:p>
        </w:tc>
        <w:tc>
          <w:tcPr>
            <w:tcW w:w="3618"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F57DF47" w14:textId="50828FD9"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all staffed inpatient and outpatient beds in your hospital, including all overflow, observation, and active surge/expansion beds used for inpatients and for outpatients (includes all ICU, ED, and observation).</w:t>
            </w:r>
          </w:p>
        </w:tc>
        <w:tc>
          <w:tcPr>
            <w:tcW w:w="3692"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91D90AB" w14:textId="5EEABEBE"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i/>
                <w:iCs/>
                <w:sz w:val="24"/>
                <w:szCs w:val="24"/>
              </w:rPr>
            </w:pPr>
            <w:r>
              <w:rPr>
                <w:rFonts w:cstheme="minorHAnsi"/>
                <w:i/>
                <w:iCs/>
                <w:sz w:val="24"/>
                <w:szCs w:val="24"/>
              </w:rPr>
              <w:t>Total Non-Surge Beds</w:t>
            </w:r>
            <w:r>
              <w:rPr>
                <w:rFonts w:cstheme="minorHAnsi"/>
                <w:sz w:val="24"/>
                <w:szCs w:val="24"/>
              </w:rPr>
              <w:t xml:space="preserve">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105834CD"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4F1FB6C"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All adult hospital beds</w:t>
            </w:r>
          </w:p>
        </w:tc>
        <w:tc>
          <w:tcPr>
            <w:tcW w:w="3618"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2474710" w14:textId="29EDB705"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all staffed inpatient and outpatient adult beds in your hospital, including all overflow, observation, and active surge/expansion beds used for inpatients and for outpatients (includes all ICU, ED, and observation).</w:t>
            </w:r>
          </w:p>
        </w:tc>
        <w:tc>
          <w:tcPr>
            <w:tcW w:w="3692" w:type="dxa"/>
            <w:tcBorders>
              <w:top w:val="single" w:sz="8"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37DE8CA" w14:textId="1934CDBC"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cstheme="minorHAnsi"/>
                <w:i/>
                <w:iCs/>
                <w:sz w:val="24"/>
                <w:szCs w:val="24"/>
              </w:rPr>
              <w:t>Total Non-Surge Beds</w:t>
            </w:r>
            <w:r>
              <w:rPr>
                <w:rFonts w:cstheme="minorHAnsi"/>
                <w:sz w:val="24"/>
                <w:szCs w:val="24"/>
              </w:rPr>
              <w:t xml:space="preserve">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2AB5C55C"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2EE5569"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All hospital inpatient beds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C4F6989"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beds in your hospital including all overflow, observation, and active surge/expansion beds used for inpatients (includes all ICU beds).</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7D907A6E" w14:textId="5D7EF1DC"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i/>
                <w:iCs/>
                <w:sz w:val="24"/>
                <w:szCs w:val="24"/>
              </w:rPr>
              <w:t xml:space="preserve">Total Non-Surge Inpatient Beds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25C7D33C"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A61322A"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Adult hospital inpatient beds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DCE43A3"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 xml:space="preserve">Total number of staffed inpatient adult beds in your hospital including all overflow and active surge/expansion beds used for </w:t>
            </w:r>
            <w:r>
              <w:rPr>
                <w:rFonts w:cstheme="minorHAnsi"/>
                <w:color w:val="000000"/>
                <w:sz w:val="24"/>
                <w:szCs w:val="24"/>
              </w:rPr>
              <w:lastRenderedPageBreak/>
              <w:t>inpatients (includes all designated ICU beds).</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D05778B" w14:textId="150DE381"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lastRenderedPageBreak/>
              <w:t xml:space="preserve">Total Non-Surge Inpatients Beds Adult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29D8F9CC"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7DFF6010"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All hospital inpatient bed occupancy</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491539A7"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beds that are occupied.</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4E518E9D"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Occupied Non-Surge Inpatient Beds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644ACAF6"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3F3DC02"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Adult hospital inpatient bed occupancy</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D4BE47C"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adult beds that are occupied.</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38945E3"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Occupied Non-Surge Inpatient Beds Adult </w:t>
            </w:r>
            <w:r>
              <w:rPr>
                <w:rFonts w:eastAsia="Times New Roman" w:cstheme="minorHAnsi"/>
                <w:sz w:val="24"/>
                <w:szCs w:val="24"/>
              </w:rPr>
              <w:t xml:space="preserve">+ </w:t>
            </w:r>
            <w:r>
              <w:rPr>
                <w:rFonts w:eastAsia="Times New Roman" w:cstheme="minorHAnsi"/>
                <w:i/>
                <w:iCs/>
                <w:sz w:val="24"/>
                <w:szCs w:val="24"/>
              </w:rPr>
              <w:t xml:space="preserve">Surge Bed Non-ICU Patients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79D20969"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45933BC" w14:textId="5A5C8446"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 xml:space="preserve">ICU </w:t>
            </w:r>
            <w:r w:rsidR="00E51470">
              <w:rPr>
                <w:rFonts w:eastAsia="Times New Roman" w:cstheme="minorHAnsi"/>
                <w:color w:val="000000"/>
                <w:sz w:val="24"/>
                <w:szCs w:val="24"/>
              </w:rPr>
              <w:t>b</w:t>
            </w:r>
            <w:r>
              <w:rPr>
                <w:rFonts w:eastAsia="Times New Roman" w:cstheme="minorHAnsi"/>
                <w:color w:val="000000"/>
                <w:sz w:val="24"/>
                <w:szCs w:val="24"/>
              </w:rPr>
              <w:t>eds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D226A26"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ICU beds.</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7C4EE5C7" w14:textId="2A4B5DED"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ICU Non-Surge Total Beds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2C12C2D4"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9C006BF" w14:textId="285F278A"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 xml:space="preserve">Adult ICU </w:t>
            </w:r>
            <w:r w:rsidR="00E51470">
              <w:rPr>
                <w:rFonts w:eastAsia="Times New Roman" w:cstheme="minorHAnsi"/>
                <w:color w:val="000000"/>
                <w:sz w:val="24"/>
                <w:szCs w:val="24"/>
              </w:rPr>
              <w:t>b</w:t>
            </w:r>
            <w:r>
              <w:rPr>
                <w:rFonts w:eastAsia="Times New Roman" w:cstheme="minorHAnsi"/>
                <w:color w:val="000000"/>
                <w:sz w:val="24"/>
                <w:szCs w:val="24"/>
              </w:rPr>
              <w:t>eds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6CF7BC5"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adult ICU beds.</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0CBF8C1" w14:textId="657C95D3"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ICU Non-Surge Total Beds Adult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0B52117B"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66C91A21"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ICU bed occupancy</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4BFC4488"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ICU beds that are occupied.</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7DE0427"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ICU Non-Surge Occupied Beds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44C9A13A"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66754FD5"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Adult ICU bed occupancy</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D848867"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Total number of staffed inpatient adult ICU beds that are occupied.</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071B215"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ICU Non-Surge Occupied Beds Adult </w:t>
            </w:r>
            <w:r>
              <w:rPr>
                <w:rFonts w:eastAsia="Times New Roman" w:cstheme="minorHAnsi"/>
                <w:sz w:val="24"/>
                <w:szCs w:val="24"/>
              </w:rPr>
              <w:t xml:space="preserve">+ </w:t>
            </w:r>
            <w:r>
              <w:rPr>
                <w:rFonts w:eastAsia="Times New Roman" w:cstheme="minorHAnsi"/>
                <w:i/>
                <w:iCs/>
                <w:sz w:val="24"/>
                <w:szCs w:val="24"/>
              </w:rPr>
              <w:t>Surge Bed ICU Patients</w:t>
            </w:r>
          </w:p>
        </w:tc>
      </w:tr>
      <w:tr w:rsidR="001E6BF4" w14:paraId="3E0A6714"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63B007F"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Total hospitalized adult suspected or confirmed positive COVID patients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08EB41F" w14:textId="6908855C"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Patients currently hospitalized in an adult inpatient bed who have laboratory-confirmed or suspected COVID-19. Include those in observation beds.</w:t>
            </w:r>
            <w:r w:rsidR="0057562F">
              <w:rPr>
                <w:rFonts w:cstheme="minorHAnsi"/>
                <w:color w:val="000000"/>
                <w:sz w:val="24"/>
                <w:szCs w:val="24"/>
              </w:rPr>
              <w:t xml:space="preserve"> </w:t>
            </w:r>
            <w:r w:rsidR="0057562F" w:rsidRPr="0057562F">
              <w:rPr>
                <w:rFonts w:cstheme="minorHAnsi"/>
                <w:color w:val="000000"/>
                <w:sz w:val="24"/>
                <w:szCs w:val="24"/>
              </w:rPr>
              <w:t xml:space="preserve">Once a patient has laboratory confirmed COVID-19, the patient should be included </w:t>
            </w:r>
            <w:r w:rsidR="0057562F">
              <w:rPr>
                <w:rFonts w:cstheme="minorHAnsi"/>
                <w:color w:val="000000"/>
                <w:sz w:val="24"/>
                <w:szCs w:val="24"/>
              </w:rPr>
              <w:t>in the</w:t>
            </w:r>
            <w:r w:rsidR="00794186">
              <w:rPr>
                <w:rFonts w:cstheme="minorHAnsi"/>
                <w:color w:val="000000"/>
                <w:sz w:val="24"/>
                <w:szCs w:val="24"/>
              </w:rPr>
              <w:t xml:space="preserve"> appropriate</w:t>
            </w:r>
            <w:r w:rsidR="0057562F">
              <w:rPr>
                <w:rFonts w:cstheme="minorHAnsi"/>
                <w:color w:val="000000"/>
                <w:sz w:val="24"/>
                <w:szCs w:val="24"/>
              </w:rPr>
              <w:t xml:space="preserve"> </w:t>
            </w:r>
            <w:r w:rsidR="00794186" w:rsidRPr="00794186">
              <w:rPr>
                <w:rFonts w:cstheme="minorHAnsi"/>
                <w:i/>
                <w:iCs/>
                <w:color w:val="000000"/>
                <w:sz w:val="24"/>
                <w:szCs w:val="24"/>
              </w:rPr>
              <w:t>COVID confirmed</w:t>
            </w:r>
            <w:r w:rsidR="00794186">
              <w:rPr>
                <w:rFonts w:cstheme="minorHAnsi"/>
                <w:color w:val="000000"/>
                <w:sz w:val="24"/>
                <w:szCs w:val="24"/>
              </w:rPr>
              <w:t xml:space="preserve"> field </w:t>
            </w:r>
            <w:r w:rsidR="0057562F" w:rsidRPr="0057562F">
              <w:rPr>
                <w:rFonts w:cstheme="minorHAnsi"/>
                <w:color w:val="000000"/>
                <w:sz w:val="24"/>
                <w:szCs w:val="24"/>
              </w:rPr>
              <w:t>until discharge.</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DA0D4A4" w14:textId="473FD67A"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Pr>
                <w:rFonts w:eastAsia="Times New Roman" w:cstheme="minorHAnsi"/>
                <w:i/>
                <w:iCs/>
                <w:sz w:val="24"/>
                <w:szCs w:val="24"/>
              </w:rPr>
              <w:t>COVID</w:t>
            </w:r>
            <w:r w:rsidR="00E10E03">
              <w:rPr>
                <w:rFonts w:eastAsia="Times New Roman" w:cstheme="minorHAnsi"/>
                <w:i/>
                <w:iCs/>
                <w:sz w:val="24"/>
                <w:szCs w:val="24"/>
              </w:rPr>
              <w:t>-</w:t>
            </w:r>
            <w:r>
              <w:rPr>
                <w:rFonts w:eastAsia="Times New Roman" w:cstheme="minorHAnsi"/>
                <w:i/>
                <w:iCs/>
                <w:sz w:val="24"/>
                <w:szCs w:val="24"/>
              </w:rPr>
              <w:t xml:space="preserve">Confirmed Patients Adult </w:t>
            </w:r>
            <w:r>
              <w:rPr>
                <w:rFonts w:eastAsia="Times New Roman" w:cstheme="minorHAnsi"/>
                <w:sz w:val="24"/>
                <w:szCs w:val="24"/>
              </w:rPr>
              <w:t xml:space="preserve">+ </w:t>
            </w:r>
            <w:r>
              <w:rPr>
                <w:rFonts w:eastAsia="Times New Roman" w:cstheme="minorHAnsi"/>
                <w:i/>
                <w:iCs/>
                <w:sz w:val="24"/>
                <w:szCs w:val="24"/>
              </w:rPr>
              <w:t>COVID</w:t>
            </w:r>
            <w:r w:rsidR="00E10E03">
              <w:rPr>
                <w:rFonts w:eastAsia="Times New Roman" w:cstheme="minorHAnsi"/>
                <w:i/>
                <w:iCs/>
                <w:sz w:val="24"/>
                <w:szCs w:val="24"/>
              </w:rPr>
              <w:t>-</w:t>
            </w:r>
            <w:r>
              <w:rPr>
                <w:rFonts w:eastAsia="Times New Roman" w:cstheme="minorHAnsi"/>
                <w:i/>
                <w:iCs/>
                <w:sz w:val="24"/>
                <w:szCs w:val="24"/>
              </w:rPr>
              <w:t>Suspected Patients Adult</w:t>
            </w:r>
          </w:p>
        </w:tc>
      </w:tr>
      <w:tr w:rsidR="001E6BF4" w14:paraId="52A8DB22"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0213964" w14:textId="60200FB2"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 xml:space="preserve">Total hospitalized </w:t>
            </w:r>
            <w:r w:rsidR="00794186">
              <w:rPr>
                <w:rFonts w:eastAsia="Times New Roman" w:cstheme="minorHAnsi"/>
                <w:color w:val="000000"/>
                <w:sz w:val="24"/>
                <w:szCs w:val="24"/>
              </w:rPr>
              <w:t>pediatric</w:t>
            </w:r>
            <w:r>
              <w:rPr>
                <w:rFonts w:eastAsia="Times New Roman" w:cstheme="minorHAnsi"/>
                <w:color w:val="000000"/>
                <w:sz w:val="24"/>
                <w:szCs w:val="24"/>
              </w:rPr>
              <w:t xml:space="preserve"> suspected or confirmed positive COVID patients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5A383FA" w14:textId="076B8E41"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Patients currently hospitalized in a pediatric inpatient bed who have laboratory-confirmed or suspected COVID-19. Include those in observation beds.</w:t>
            </w:r>
            <w:r w:rsidR="00794186" w:rsidRPr="00794186">
              <w:rPr>
                <w:rFonts w:cstheme="minorHAnsi"/>
                <w:color w:val="000000"/>
                <w:sz w:val="24"/>
                <w:szCs w:val="24"/>
              </w:rPr>
              <w:t xml:space="preserve"> Once a patient has laboratory confirmed COVID-19, the patient should be </w:t>
            </w:r>
            <w:r w:rsidR="00794186" w:rsidRPr="00794186">
              <w:rPr>
                <w:rFonts w:cstheme="minorHAnsi"/>
                <w:color w:val="000000"/>
                <w:sz w:val="24"/>
                <w:szCs w:val="24"/>
              </w:rPr>
              <w:lastRenderedPageBreak/>
              <w:t>included in the</w:t>
            </w:r>
            <w:r w:rsidR="00794186">
              <w:rPr>
                <w:rFonts w:cstheme="minorHAnsi"/>
                <w:color w:val="000000"/>
                <w:sz w:val="24"/>
                <w:szCs w:val="24"/>
              </w:rPr>
              <w:t xml:space="preserve"> appropriate </w:t>
            </w:r>
            <w:r w:rsidR="00794186" w:rsidRPr="00794186">
              <w:rPr>
                <w:rFonts w:cstheme="minorHAnsi"/>
                <w:i/>
                <w:iCs/>
                <w:color w:val="000000"/>
                <w:sz w:val="24"/>
                <w:szCs w:val="24"/>
              </w:rPr>
              <w:t>COVID confirmed</w:t>
            </w:r>
            <w:r w:rsidR="00794186" w:rsidRPr="00794186">
              <w:rPr>
                <w:rFonts w:cstheme="minorHAnsi"/>
                <w:color w:val="000000"/>
                <w:sz w:val="24"/>
                <w:szCs w:val="24"/>
              </w:rPr>
              <w:t xml:space="preserve"> field until discharge.</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6D0ACEB5" w14:textId="52E13BAA"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lastRenderedPageBreak/>
              <w:t>COVID</w:t>
            </w:r>
            <w:r w:rsidR="00E10E03">
              <w:rPr>
                <w:rFonts w:eastAsia="Times New Roman" w:cstheme="minorHAnsi"/>
                <w:i/>
                <w:iCs/>
                <w:sz w:val="24"/>
                <w:szCs w:val="24"/>
              </w:rPr>
              <w:t>-</w:t>
            </w:r>
            <w:r>
              <w:rPr>
                <w:rFonts w:eastAsia="Times New Roman" w:cstheme="minorHAnsi"/>
                <w:i/>
                <w:iCs/>
                <w:sz w:val="24"/>
                <w:szCs w:val="24"/>
              </w:rPr>
              <w:t xml:space="preserve">Confirmed Patients Pediatric </w:t>
            </w:r>
            <w:r>
              <w:rPr>
                <w:rFonts w:eastAsia="Times New Roman" w:cstheme="minorHAnsi"/>
                <w:sz w:val="24"/>
                <w:szCs w:val="24"/>
              </w:rPr>
              <w:t xml:space="preserve">+ </w:t>
            </w:r>
            <w:r>
              <w:rPr>
                <w:rFonts w:eastAsia="Times New Roman" w:cstheme="minorHAnsi"/>
                <w:i/>
                <w:iCs/>
                <w:sz w:val="24"/>
                <w:szCs w:val="24"/>
              </w:rPr>
              <w:t>COVID</w:t>
            </w:r>
            <w:r w:rsidR="00E10E03">
              <w:rPr>
                <w:rFonts w:eastAsia="Times New Roman" w:cstheme="minorHAnsi"/>
                <w:i/>
                <w:iCs/>
                <w:sz w:val="24"/>
                <w:szCs w:val="24"/>
              </w:rPr>
              <w:t>-</w:t>
            </w:r>
            <w:r>
              <w:rPr>
                <w:rFonts w:eastAsia="Times New Roman" w:cstheme="minorHAnsi"/>
                <w:i/>
                <w:iCs/>
                <w:sz w:val="24"/>
                <w:szCs w:val="24"/>
              </w:rPr>
              <w:t>Suspected Patients Pediatric</w:t>
            </w:r>
          </w:p>
        </w:tc>
      </w:tr>
      <w:tr w:rsidR="001E6BF4" w14:paraId="06B9D0D3"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2EB780D"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Total ICU adult suspected or confirmed positive COVID patients</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E695641"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Patients currently hospitalized in a designated adult ICU bed who have suspected or laboratory-confirmed COVID-19.</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7A1EB2AF"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ICU Confirmed Patients Adult </w:t>
            </w:r>
            <w:r>
              <w:rPr>
                <w:rFonts w:eastAsia="Times New Roman" w:cstheme="minorHAnsi"/>
                <w:sz w:val="24"/>
                <w:szCs w:val="24"/>
              </w:rPr>
              <w:t xml:space="preserve">+ </w:t>
            </w:r>
            <w:r>
              <w:rPr>
                <w:rFonts w:eastAsia="Times New Roman" w:cstheme="minorHAnsi"/>
                <w:i/>
                <w:iCs/>
                <w:sz w:val="24"/>
                <w:szCs w:val="24"/>
              </w:rPr>
              <w:t>ICU Suspected Patients Adult</w:t>
            </w:r>
          </w:p>
        </w:tc>
      </w:tr>
      <w:tr w:rsidR="001E6BF4" w14:paraId="66C01D36"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18CDBD6"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ED/overflow</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3DA6886"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Patients with suspected or laboratory-confirmed COVID-19 who currently are in the Emergency Department (ED) or any overflow location awaiting an inpatient bed.</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5CE8B6F8"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ED and Overflow Confirmed Patients </w:t>
            </w:r>
            <w:r>
              <w:rPr>
                <w:rFonts w:eastAsia="Times New Roman" w:cstheme="minorHAnsi"/>
                <w:sz w:val="24"/>
                <w:szCs w:val="24"/>
              </w:rPr>
              <w:t xml:space="preserve">+ </w:t>
            </w:r>
            <w:r>
              <w:rPr>
                <w:rFonts w:eastAsia="Times New Roman" w:cstheme="minorHAnsi"/>
                <w:i/>
                <w:iCs/>
                <w:sz w:val="24"/>
                <w:szCs w:val="24"/>
              </w:rPr>
              <w:t>ED and Overflow Suspected Patients Adult</w:t>
            </w:r>
          </w:p>
        </w:tc>
      </w:tr>
      <w:tr w:rsidR="001E6BF4" w14:paraId="4CA7EB50"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732D87A4"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ED/overflow and ventilated</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34B9956A"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Patients with suspected or laboratory-confirmed COVID-19 who currently are in the ED or any overflow location awaiting an inpatient bed and on a mechanical ventilator.</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4EA5E0A5"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COVID ED and Overflow Patients Using Ventilation Adult </w:t>
            </w:r>
            <w:r>
              <w:rPr>
                <w:rFonts w:eastAsia="Times New Roman" w:cstheme="minorHAnsi"/>
                <w:sz w:val="24"/>
                <w:szCs w:val="24"/>
              </w:rPr>
              <w:t>+</w:t>
            </w:r>
            <w:r>
              <w:rPr>
                <w:rFonts w:eastAsia="Times New Roman" w:cstheme="minorHAnsi"/>
                <w:i/>
                <w:iCs/>
                <w:sz w:val="24"/>
                <w:szCs w:val="24"/>
              </w:rPr>
              <w:t xml:space="preserve"> COVID ED and Overflow Patients Using Ventilation Pediatric</w:t>
            </w:r>
          </w:p>
        </w:tc>
      </w:tr>
      <w:tr w:rsidR="001E6BF4" w14:paraId="6CABC2C1"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60FB3FF1"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Previous day’s adult admissions with confirmed COVID-19 and breakdown by age bracket</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1D0DF43"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Enter the number of patients who were admitted to an adult inpatient bed on the previous calendar day who had confirmed COVID-19 at the time of admission. As a subset, provide the breakdown by age bracket:</w:t>
            </w:r>
          </w:p>
          <w:p w14:paraId="6511D798"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18-19</w:t>
            </w:r>
          </w:p>
          <w:p w14:paraId="7888BC48"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20-29</w:t>
            </w:r>
          </w:p>
          <w:p w14:paraId="30ABFCBC"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30-39</w:t>
            </w:r>
          </w:p>
          <w:p w14:paraId="510B8566"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40-49</w:t>
            </w:r>
          </w:p>
          <w:p w14:paraId="4209705F"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50-59</w:t>
            </w:r>
          </w:p>
          <w:p w14:paraId="7F28CFF0"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60-69</w:t>
            </w:r>
          </w:p>
          <w:p w14:paraId="5BBE2BD0"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lastRenderedPageBreak/>
              <w:t>70-79</w:t>
            </w:r>
          </w:p>
          <w:p w14:paraId="29A3ADB2"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80+</w:t>
            </w:r>
          </w:p>
          <w:p w14:paraId="074B450F"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Unknown</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6DA4F72F"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i/>
                <w:iCs/>
                <w:sz w:val="24"/>
                <w:szCs w:val="24"/>
              </w:rPr>
              <w:lastRenderedPageBreak/>
              <w:t xml:space="preserve">Admits in Previous Day Confirmed by Age </w:t>
            </w:r>
            <w:r>
              <w:rPr>
                <w:rFonts w:eastAsia="Times New Roman" w:cstheme="minorHAnsi"/>
                <w:sz w:val="24"/>
                <w:szCs w:val="24"/>
              </w:rPr>
              <w:t>(excluding the 0-17 age group)</w:t>
            </w:r>
          </w:p>
        </w:tc>
      </w:tr>
      <w:tr w:rsidR="001E6BF4" w14:paraId="6E43052A"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45B498C"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Previous day’s adult admissions with subset COVID-19 and breakdown by age bracket</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0D2134D6"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Enter the number of patients who were admitted to an adult inpatient bed on the previous calendar day who had confirmed COVID-19 at the time of admission. As a subset, provide the breakdown by age bracket:</w:t>
            </w:r>
          </w:p>
          <w:p w14:paraId="4DF4B954"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18-19</w:t>
            </w:r>
          </w:p>
          <w:p w14:paraId="40769F36"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20-29</w:t>
            </w:r>
          </w:p>
          <w:p w14:paraId="21C6B056"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30-39</w:t>
            </w:r>
          </w:p>
          <w:p w14:paraId="5E67A54A"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40-49</w:t>
            </w:r>
          </w:p>
          <w:p w14:paraId="493CDDC0"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50-59</w:t>
            </w:r>
          </w:p>
          <w:p w14:paraId="3F13EEBC"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60-69</w:t>
            </w:r>
          </w:p>
          <w:p w14:paraId="7ABA6FEB"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70-79</w:t>
            </w:r>
          </w:p>
          <w:p w14:paraId="5D649177"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80+</w:t>
            </w:r>
          </w:p>
          <w:p w14:paraId="762D6F40"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Unknown</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4811CF1A"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Admits in Previous Day Suspected by Age </w:t>
            </w:r>
            <w:r>
              <w:rPr>
                <w:rFonts w:eastAsia="Times New Roman" w:cstheme="minorHAnsi"/>
                <w:sz w:val="24"/>
                <w:szCs w:val="24"/>
              </w:rPr>
              <w:t>(excluding the 0-17 age group)</w:t>
            </w:r>
          </w:p>
        </w:tc>
      </w:tr>
      <w:tr w:rsidR="001E6BF4" w14:paraId="3CF85010" w14:textId="77777777" w:rsidTr="00A71A42">
        <w:trPr>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C2A0B9B"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Previous day’s pediatric admissions with confirmed COVID-19</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40BE9CA"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Enter the number of pediatric patients who were admitted to an inpatient bed, including NICU, PICU, newborn, and nursery, on the previous calendar day who had confirmed COVID-19 at the time of admission.</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2814B1DE" w14:textId="77777777" w:rsidR="001E6BF4" w:rsidRDefault="001E6BF4" w:rsidP="001E6BF4">
            <w:pPr>
              <w:spacing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t xml:space="preserve">Admits in Previous Day Confirmed by Age </w:t>
            </w:r>
            <w:r>
              <w:rPr>
                <w:rFonts w:eastAsia="Times New Roman" w:cstheme="minorHAnsi"/>
                <w:sz w:val="24"/>
                <w:szCs w:val="24"/>
              </w:rPr>
              <w:t>(only the 0-17 age group)</w:t>
            </w:r>
          </w:p>
        </w:tc>
      </w:tr>
      <w:tr w:rsidR="001E6BF4" w14:paraId="468F71B2" w14:textId="77777777" w:rsidTr="00A71A4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40"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D245B6B" w14:textId="77777777" w:rsidR="001E6BF4" w:rsidRDefault="001E6BF4" w:rsidP="001E6BF4">
            <w:pPr>
              <w:spacing w:after="120" w:line="276" w:lineRule="auto"/>
              <w:jc w:val="center"/>
              <w:rPr>
                <w:rFonts w:eastAsia="Times New Roman" w:cstheme="minorHAnsi"/>
                <w:color w:val="000000"/>
                <w:sz w:val="24"/>
                <w:szCs w:val="24"/>
              </w:rPr>
            </w:pPr>
            <w:r>
              <w:rPr>
                <w:rFonts w:eastAsia="Times New Roman" w:cstheme="minorHAnsi"/>
                <w:color w:val="000000"/>
                <w:sz w:val="24"/>
                <w:szCs w:val="24"/>
              </w:rPr>
              <w:t xml:space="preserve">Previous day’s pediatric admissions with </w:t>
            </w:r>
            <w:r>
              <w:rPr>
                <w:rFonts w:eastAsia="Times New Roman" w:cstheme="minorHAnsi"/>
                <w:color w:val="000000"/>
                <w:sz w:val="24"/>
                <w:szCs w:val="24"/>
              </w:rPr>
              <w:lastRenderedPageBreak/>
              <w:t>suspected COVID-19</w:t>
            </w:r>
          </w:p>
        </w:tc>
        <w:tc>
          <w:tcPr>
            <w:tcW w:w="3618"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16D3D70A" w14:textId="0C828E52"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lastRenderedPageBreak/>
              <w:t xml:space="preserve">Enter the number of pediatric patients who were admitted to an inpatient bed, including NICU, PICU, newborn, and nursery, on the previous calendar day </w:t>
            </w:r>
            <w:r>
              <w:rPr>
                <w:rFonts w:cstheme="minorHAnsi"/>
                <w:color w:val="000000"/>
                <w:sz w:val="24"/>
                <w:szCs w:val="24"/>
              </w:rPr>
              <w:lastRenderedPageBreak/>
              <w:t xml:space="preserve">suspected </w:t>
            </w:r>
            <w:r w:rsidR="00D37400">
              <w:rPr>
                <w:rFonts w:cstheme="minorHAnsi"/>
                <w:color w:val="000000"/>
                <w:sz w:val="24"/>
                <w:szCs w:val="24"/>
              </w:rPr>
              <w:t xml:space="preserve">of having </w:t>
            </w:r>
            <w:r>
              <w:rPr>
                <w:rFonts w:cstheme="minorHAnsi"/>
                <w:color w:val="000000"/>
                <w:sz w:val="24"/>
                <w:szCs w:val="24"/>
              </w:rPr>
              <w:t>COVID-19 at the time of admission.</w:t>
            </w:r>
          </w:p>
        </w:tc>
        <w:tc>
          <w:tcPr>
            <w:tcW w:w="3692" w:type="dxa"/>
            <w:tcBorders>
              <w:top w:val="single" w:sz="8" w:space="0" w:color="auto"/>
              <w:left w:val="single" w:sz="4" w:space="0" w:color="8EAADB" w:themeColor="accent1" w:themeTint="99"/>
              <w:bottom w:val="single" w:sz="8" w:space="0" w:color="auto"/>
              <w:right w:val="single" w:sz="4" w:space="0" w:color="8EAADB" w:themeColor="accent1" w:themeTint="99"/>
            </w:tcBorders>
            <w:vAlign w:val="center"/>
            <w:hideMark/>
          </w:tcPr>
          <w:p w14:paraId="57ED52D4" w14:textId="77777777" w:rsidR="001E6BF4" w:rsidRDefault="001E6BF4" w:rsidP="001E6BF4">
            <w:pPr>
              <w:spacing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rPr>
            </w:pPr>
            <w:r>
              <w:rPr>
                <w:rFonts w:eastAsia="Times New Roman" w:cstheme="minorHAnsi"/>
                <w:i/>
                <w:iCs/>
                <w:sz w:val="24"/>
                <w:szCs w:val="24"/>
              </w:rPr>
              <w:lastRenderedPageBreak/>
              <w:t xml:space="preserve">Admits in Previous Day Suspected by Age </w:t>
            </w:r>
            <w:r>
              <w:rPr>
                <w:rFonts w:eastAsia="Times New Roman" w:cstheme="minorHAnsi"/>
                <w:sz w:val="24"/>
                <w:szCs w:val="24"/>
              </w:rPr>
              <w:t>(only the 0-17 age group)</w:t>
            </w:r>
          </w:p>
        </w:tc>
      </w:tr>
    </w:tbl>
    <w:p w14:paraId="08099BF9" w14:textId="77777777" w:rsidR="00A71A42" w:rsidRDefault="00A71A42" w:rsidP="00A71A42">
      <w:pPr>
        <w:spacing w:after="120" w:line="276" w:lineRule="auto"/>
        <w:jc w:val="both"/>
        <w:rPr>
          <w:rFonts w:cstheme="minorHAnsi"/>
        </w:rPr>
      </w:pPr>
    </w:p>
    <w:p w14:paraId="73B15EEB" w14:textId="77777777" w:rsidR="00A71A42" w:rsidRDefault="00A71A42" w:rsidP="00A71A42">
      <w:pPr>
        <w:spacing w:after="120" w:line="276" w:lineRule="auto"/>
        <w:jc w:val="both"/>
        <w:rPr>
          <w:rFonts w:cstheme="minorHAnsi"/>
          <w:sz w:val="32"/>
          <w:szCs w:val="32"/>
        </w:rPr>
      </w:pPr>
    </w:p>
    <w:p w14:paraId="769357CD" w14:textId="77777777" w:rsidR="00A71A42" w:rsidRDefault="00A71A42" w:rsidP="00A71A42">
      <w:pPr>
        <w:spacing w:after="120" w:line="276" w:lineRule="auto"/>
        <w:jc w:val="both"/>
        <w:rPr>
          <w:rFonts w:eastAsiaTheme="majorEastAsia" w:cstheme="minorHAnsi"/>
          <w:color w:val="1F3763" w:themeColor="accent1" w:themeShade="7F"/>
          <w:sz w:val="24"/>
          <w:szCs w:val="24"/>
        </w:rPr>
      </w:pPr>
    </w:p>
    <w:p w14:paraId="6C58ED42" w14:textId="77777777" w:rsidR="00F03D77" w:rsidRPr="00202659" w:rsidRDefault="00F03D77" w:rsidP="005C707B">
      <w:pPr>
        <w:spacing w:after="120" w:line="276" w:lineRule="auto"/>
        <w:jc w:val="both"/>
        <w:rPr>
          <w:rFonts w:eastAsiaTheme="majorEastAsia" w:cstheme="minorHAnsi"/>
          <w:color w:val="1F3763" w:themeColor="accent1" w:themeShade="7F"/>
          <w:sz w:val="24"/>
          <w:szCs w:val="24"/>
        </w:rPr>
      </w:pPr>
      <w:r w:rsidRPr="00202659">
        <w:rPr>
          <w:rFonts w:cstheme="minorHAnsi"/>
        </w:rPr>
        <w:br w:type="page"/>
      </w:r>
    </w:p>
    <w:p w14:paraId="6EC82634" w14:textId="1AED3B3D" w:rsidR="00A82476" w:rsidRPr="00202659" w:rsidRDefault="008452A2" w:rsidP="005C707B">
      <w:pPr>
        <w:pStyle w:val="Heading3"/>
        <w:spacing w:after="120" w:line="276" w:lineRule="auto"/>
        <w:jc w:val="both"/>
        <w:rPr>
          <w:rFonts w:asciiTheme="minorHAnsi" w:hAnsiTheme="minorHAnsi" w:cstheme="minorHAnsi"/>
          <w:sz w:val="32"/>
          <w:szCs w:val="32"/>
        </w:rPr>
      </w:pPr>
      <w:bookmarkStart w:id="15" w:name="_Toc54873305"/>
      <w:r w:rsidRPr="00202659">
        <w:rPr>
          <w:rFonts w:asciiTheme="minorHAnsi" w:hAnsiTheme="minorHAnsi" w:cstheme="minorHAnsi"/>
          <w:sz w:val="32"/>
          <w:szCs w:val="32"/>
        </w:rPr>
        <w:lastRenderedPageBreak/>
        <w:t>Other Resources</w:t>
      </w:r>
      <w:bookmarkEnd w:id="15"/>
    </w:p>
    <w:tbl>
      <w:tblPr>
        <w:tblW w:w="8730" w:type="dxa"/>
        <w:tblLook w:val="04A0" w:firstRow="1" w:lastRow="0" w:firstColumn="1" w:lastColumn="0" w:noHBand="0" w:noVBand="1"/>
      </w:tblPr>
      <w:tblGrid>
        <w:gridCol w:w="8460"/>
        <w:gridCol w:w="270"/>
      </w:tblGrid>
      <w:tr w:rsidR="00A82476" w:rsidRPr="00202659" w14:paraId="2E99D081" w14:textId="77777777" w:rsidTr="002F46B2">
        <w:trPr>
          <w:trHeight w:val="300"/>
        </w:trPr>
        <w:tc>
          <w:tcPr>
            <w:tcW w:w="8460" w:type="dxa"/>
            <w:tcBorders>
              <w:top w:val="nil"/>
              <w:left w:val="nil"/>
              <w:bottom w:val="nil"/>
              <w:right w:val="nil"/>
            </w:tcBorders>
            <w:shd w:val="clear" w:color="auto" w:fill="auto"/>
            <w:noWrap/>
            <w:vAlign w:val="bottom"/>
            <w:hideMark/>
          </w:tcPr>
          <w:p w14:paraId="102506A7" w14:textId="77C3FE6C" w:rsidR="00A82476" w:rsidRPr="00202659" w:rsidRDefault="00684E29" w:rsidP="005C707B">
            <w:pPr>
              <w:spacing w:after="120" w:line="276" w:lineRule="auto"/>
              <w:jc w:val="both"/>
              <w:rPr>
                <w:rFonts w:eastAsia="Times New Roman" w:cstheme="minorHAnsi"/>
                <w:color w:val="0563C1"/>
                <w:sz w:val="24"/>
                <w:szCs w:val="24"/>
                <w:u w:val="single"/>
              </w:rPr>
            </w:pPr>
            <w:hyperlink r:id="rId22" w:history="1">
              <w:r w:rsidR="00A82476" w:rsidRPr="00202659">
                <w:rPr>
                  <w:rFonts w:eastAsia="Times New Roman" w:cstheme="minorHAnsi"/>
                  <w:color w:val="0563C1"/>
                  <w:sz w:val="24"/>
                  <w:szCs w:val="24"/>
                  <w:u w:val="single"/>
                </w:rPr>
                <w:t>CDPH AFL</w:t>
              </w:r>
            </w:hyperlink>
          </w:p>
          <w:p w14:paraId="3294C9DD" w14:textId="51ED93E8" w:rsidR="008B607F" w:rsidRPr="00202659" w:rsidRDefault="008B607F" w:rsidP="005C707B">
            <w:pPr>
              <w:spacing w:after="120" w:line="276" w:lineRule="auto"/>
              <w:jc w:val="both"/>
              <w:rPr>
                <w:rFonts w:eastAsia="Times New Roman" w:cstheme="minorHAnsi"/>
                <w:sz w:val="24"/>
                <w:szCs w:val="24"/>
              </w:rPr>
            </w:pPr>
            <w:r w:rsidRPr="00202659">
              <w:rPr>
                <w:rFonts w:eastAsia="Times New Roman" w:cstheme="minorHAnsi"/>
                <w:sz w:val="24"/>
                <w:szCs w:val="24"/>
              </w:rPr>
              <w:t xml:space="preserve">CPDH’s All Facilities Letter </w:t>
            </w:r>
            <w:r w:rsidR="00C06A79">
              <w:rPr>
                <w:rFonts w:eastAsia="Times New Roman" w:cstheme="minorHAnsi"/>
                <w:sz w:val="24"/>
                <w:szCs w:val="24"/>
              </w:rPr>
              <w:t xml:space="preserve">20-31.2 </w:t>
            </w:r>
            <w:r w:rsidR="00244F5D" w:rsidRPr="00202659">
              <w:rPr>
                <w:rFonts w:eastAsia="Times New Roman" w:cstheme="minorHAnsi"/>
                <w:sz w:val="24"/>
                <w:szCs w:val="24"/>
              </w:rPr>
              <w:t>outlin</w:t>
            </w:r>
            <w:r w:rsidR="00244F5D">
              <w:rPr>
                <w:rFonts w:eastAsia="Times New Roman" w:cstheme="minorHAnsi"/>
                <w:sz w:val="24"/>
                <w:szCs w:val="24"/>
              </w:rPr>
              <w:t>es</w:t>
            </w:r>
            <w:r w:rsidR="00244F5D" w:rsidRPr="00202659">
              <w:rPr>
                <w:rFonts w:eastAsia="Times New Roman" w:cstheme="minorHAnsi"/>
                <w:sz w:val="24"/>
                <w:szCs w:val="24"/>
              </w:rPr>
              <w:t xml:space="preserve"> </w:t>
            </w:r>
            <w:r w:rsidR="002F46B2" w:rsidRPr="00202659">
              <w:rPr>
                <w:rFonts w:eastAsia="Times New Roman" w:cstheme="minorHAnsi"/>
                <w:sz w:val="24"/>
                <w:szCs w:val="24"/>
              </w:rPr>
              <w:t xml:space="preserve">the data reporting requirements for </w:t>
            </w:r>
            <w:r w:rsidR="007A3D42">
              <w:rPr>
                <w:rFonts w:eastAsia="Times New Roman" w:cstheme="minorHAnsi"/>
                <w:sz w:val="24"/>
                <w:szCs w:val="24"/>
              </w:rPr>
              <w:t>hospitals</w:t>
            </w:r>
            <w:r w:rsidR="00677510" w:rsidRPr="00202659">
              <w:rPr>
                <w:rFonts w:eastAsia="Times New Roman" w:cstheme="minorHAnsi"/>
                <w:sz w:val="24"/>
                <w:szCs w:val="24"/>
              </w:rPr>
              <w:t xml:space="preserve"> and </w:t>
            </w:r>
            <w:r w:rsidR="002D370F" w:rsidRPr="00202659">
              <w:rPr>
                <w:rFonts w:eastAsia="Times New Roman" w:cstheme="minorHAnsi"/>
                <w:sz w:val="24"/>
                <w:szCs w:val="24"/>
              </w:rPr>
              <w:t>inform</w:t>
            </w:r>
            <w:r w:rsidR="002D370F">
              <w:rPr>
                <w:rFonts w:eastAsia="Times New Roman" w:cstheme="minorHAnsi"/>
                <w:sz w:val="24"/>
                <w:szCs w:val="24"/>
              </w:rPr>
              <w:t>s</w:t>
            </w:r>
            <w:r w:rsidR="002D370F" w:rsidRPr="00202659">
              <w:rPr>
                <w:rFonts w:eastAsia="Times New Roman" w:cstheme="minorHAnsi"/>
                <w:sz w:val="24"/>
                <w:szCs w:val="24"/>
              </w:rPr>
              <w:t xml:space="preserve"> </w:t>
            </w:r>
            <w:r w:rsidR="007A3D42">
              <w:rPr>
                <w:rFonts w:eastAsia="Times New Roman" w:cstheme="minorHAnsi"/>
                <w:sz w:val="24"/>
                <w:szCs w:val="24"/>
              </w:rPr>
              <w:t>hospitals</w:t>
            </w:r>
            <w:r w:rsidR="00677510" w:rsidRPr="00202659">
              <w:rPr>
                <w:rFonts w:eastAsia="Times New Roman" w:cstheme="minorHAnsi"/>
                <w:sz w:val="24"/>
                <w:szCs w:val="24"/>
              </w:rPr>
              <w:t xml:space="preserve"> that CDPH will submit data on </w:t>
            </w:r>
            <w:r w:rsidR="007A3D42">
              <w:rPr>
                <w:rFonts w:eastAsia="Times New Roman" w:cstheme="minorHAnsi"/>
                <w:sz w:val="24"/>
                <w:szCs w:val="24"/>
              </w:rPr>
              <w:t xml:space="preserve">their </w:t>
            </w:r>
            <w:r w:rsidR="00677510" w:rsidRPr="00202659">
              <w:rPr>
                <w:rFonts w:eastAsia="Times New Roman" w:cstheme="minorHAnsi"/>
                <w:sz w:val="24"/>
                <w:szCs w:val="24"/>
              </w:rPr>
              <w:t xml:space="preserve">behalf </w:t>
            </w:r>
            <w:r w:rsidR="007A3D42">
              <w:rPr>
                <w:rFonts w:eastAsia="Times New Roman" w:cstheme="minorHAnsi"/>
                <w:sz w:val="24"/>
                <w:szCs w:val="24"/>
              </w:rPr>
              <w:t>via</w:t>
            </w:r>
            <w:r w:rsidR="00677510" w:rsidRPr="00202659">
              <w:rPr>
                <w:rFonts w:eastAsia="Times New Roman" w:cstheme="minorHAnsi"/>
                <w:sz w:val="24"/>
                <w:szCs w:val="24"/>
              </w:rPr>
              <w:t xml:space="preserve"> the HHS </w:t>
            </w:r>
            <w:proofErr w:type="spellStart"/>
            <w:r w:rsidR="00677510" w:rsidRPr="00202659">
              <w:rPr>
                <w:rFonts w:eastAsia="Times New Roman" w:cstheme="minorHAnsi"/>
                <w:sz w:val="24"/>
                <w:szCs w:val="24"/>
              </w:rPr>
              <w:t>TeleTracking</w:t>
            </w:r>
            <w:proofErr w:type="spellEnd"/>
            <w:r w:rsidR="007A3D42">
              <w:rPr>
                <w:rFonts w:eastAsia="Times New Roman" w:cstheme="minorHAnsi"/>
                <w:sz w:val="24"/>
                <w:szCs w:val="24"/>
              </w:rPr>
              <w:t xml:space="preserve"> portal</w:t>
            </w:r>
            <w:r w:rsidR="00677510" w:rsidRPr="00202659">
              <w:rPr>
                <w:rFonts w:eastAsia="Times New Roman" w:cstheme="minorHAnsi"/>
                <w:sz w:val="24"/>
                <w:szCs w:val="24"/>
              </w:rPr>
              <w:t>.</w:t>
            </w:r>
          </w:p>
          <w:p w14:paraId="5A9CF9B4" w14:textId="77777777" w:rsidR="008B607F" w:rsidRPr="00202659" w:rsidRDefault="008B607F" w:rsidP="005C707B">
            <w:pPr>
              <w:spacing w:after="120" w:line="276" w:lineRule="auto"/>
              <w:jc w:val="both"/>
              <w:rPr>
                <w:rFonts w:eastAsia="Times New Roman" w:cstheme="minorHAnsi"/>
                <w:sz w:val="24"/>
                <w:szCs w:val="24"/>
              </w:rPr>
            </w:pPr>
          </w:p>
          <w:p w14:paraId="6236175F" w14:textId="69698520" w:rsidR="0048505B" w:rsidRPr="00202659" w:rsidRDefault="0048505B" w:rsidP="005C707B">
            <w:pPr>
              <w:spacing w:after="120" w:line="276" w:lineRule="auto"/>
              <w:jc w:val="both"/>
              <w:rPr>
                <w:rFonts w:eastAsia="Times New Roman" w:cstheme="minorHAnsi"/>
                <w:color w:val="0563C1"/>
                <w:sz w:val="24"/>
                <w:szCs w:val="24"/>
                <w:u w:val="single"/>
              </w:rPr>
            </w:pPr>
          </w:p>
        </w:tc>
        <w:tc>
          <w:tcPr>
            <w:tcW w:w="270" w:type="dxa"/>
            <w:tcBorders>
              <w:top w:val="nil"/>
              <w:left w:val="nil"/>
              <w:bottom w:val="nil"/>
              <w:right w:val="nil"/>
            </w:tcBorders>
            <w:shd w:val="clear" w:color="auto" w:fill="auto"/>
            <w:noWrap/>
            <w:vAlign w:val="bottom"/>
            <w:hideMark/>
          </w:tcPr>
          <w:p w14:paraId="502B77A5" w14:textId="77777777" w:rsidR="00A82476" w:rsidRPr="00202659" w:rsidRDefault="00A82476" w:rsidP="005C707B">
            <w:pPr>
              <w:spacing w:after="120" w:line="276" w:lineRule="auto"/>
              <w:jc w:val="both"/>
              <w:rPr>
                <w:rFonts w:eastAsia="Times New Roman" w:cstheme="minorHAnsi"/>
                <w:color w:val="0563C1"/>
                <w:u w:val="single"/>
              </w:rPr>
            </w:pPr>
          </w:p>
        </w:tc>
      </w:tr>
      <w:tr w:rsidR="00A82476" w:rsidRPr="00202659" w14:paraId="036DBA2D" w14:textId="77777777" w:rsidTr="002F46B2">
        <w:trPr>
          <w:trHeight w:val="300"/>
        </w:trPr>
        <w:tc>
          <w:tcPr>
            <w:tcW w:w="8460" w:type="dxa"/>
            <w:tcBorders>
              <w:top w:val="nil"/>
              <w:left w:val="nil"/>
              <w:bottom w:val="nil"/>
              <w:right w:val="nil"/>
            </w:tcBorders>
            <w:shd w:val="clear" w:color="auto" w:fill="auto"/>
            <w:noWrap/>
            <w:vAlign w:val="bottom"/>
            <w:hideMark/>
          </w:tcPr>
          <w:p w14:paraId="0E0243B2" w14:textId="03F61F76" w:rsidR="00A82476" w:rsidRPr="00202659" w:rsidRDefault="00684E29" w:rsidP="005C707B">
            <w:pPr>
              <w:spacing w:after="120" w:line="276" w:lineRule="auto"/>
              <w:jc w:val="both"/>
              <w:rPr>
                <w:rFonts w:eastAsia="Times New Roman" w:cstheme="minorHAnsi"/>
                <w:color w:val="0563C1"/>
                <w:sz w:val="24"/>
                <w:szCs w:val="24"/>
                <w:u w:val="single"/>
              </w:rPr>
            </w:pPr>
            <w:hyperlink r:id="rId23" w:history="1">
              <w:proofErr w:type="spellStart"/>
              <w:r w:rsidR="00A82476" w:rsidRPr="00202659">
                <w:rPr>
                  <w:rFonts w:eastAsia="Times New Roman" w:cstheme="minorHAnsi"/>
                  <w:color w:val="0563C1"/>
                  <w:sz w:val="24"/>
                  <w:szCs w:val="24"/>
                  <w:u w:val="single"/>
                </w:rPr>
                <w:t>TeleTracking</w:t>
              </w:r>
              <w:proofErr w:type="spellEnd"/>
              <w:r w:rsidR="00A82476" w:rsidRPr="00202659">
                <w:rPr>
                  <w:rFonts w:eastAsia="Times New Roman" w:cstheme="minorHAnsi"/>
                  <w:color w:val="0563C1"/>
                  <w:sz w:val="24"/>
                  <w:szCs w:val="24"/>
                  <w:u w:val="single"/>
                </w:rPr>
                <w:t xml:space="preserve"> D</w:t>
              </w:r>
              <w:r w:rsidR="007A3D42">
                <w:rPr>
                  <w:rFonts w:eastAsia="Times New Roman" w:cstheme="minorHAnsi"/>
                  <w:color w:val="0563C1"/>
                  <w:sz w:val="24"/>
                  <w:szCs w:val="24"/>
                  <w:u w:val="single"/>
                </w:rPr>
                <w:t>ata</w:t>
              </w:r>
            </w:hyperlink>
            <w:r w:rsidR="007A3D42">
              <w:rPr>
                <w:rFonts w:eastAsia="Times New Roman" w:cstheme="minorHAnsi"/>
                <w:color w:val="0563C1"/>
                <w:sz w:val="24"/>
                <w:szCs w:val="24"/>
                <w:u w:val="single"/>
              </w:rPr>
              <w:t xml:space="preserve"> Dictionary</w:t>
            </w:r>
            <w:r w:rsidR="00177735">
              <w:rPr>
                <w:rFonts w:eastAsia="Times New Roman" w:cstheme="minorHAnsi"/>
                <w:color w:val="0563C1"/>
                <w:sz w:val="24"/>
                <w:szCs w:val="24"/>
                <w:u w:val="single"/>
              </w:rPr>
              <w:t xml:space="preserve"> and Validation Rules</w:t>
            </w:r>
          </w:p>
          <w:p w14:paraId="2717DB15" w14:textId="22500B1E" w:rsidR="00677510" w:rsidRPr="00202659" w:rsidRDefault="00677510" w:rsidP="005C707B">
            <w:pPr>
              <w:spacing w:after="120" w:line="276" w:lineRule="auto"/>
              <w:jc w:val="both"/>
              <w:rPr>
                <w:rFonts w:eastAsia="Times New Roman" w:cstheme="minorHAnsi"/>
                <w:sz w:val="24"/>
                <w:szCs w:val="24"/>
              </w:rPr>
            </w:pPr>
            <w:r w:rsidRPr="00202659">
              <w:rPr>
                <w:rFonts w:eastAsia="Times New Roman" w:cstheme="minorHAnsi"/>
                <w:sz w:val="24"/>
                <w:szCs w:val="24"/>
              </w:rPr>
              <w:t xml:space="preserve">The </w:t>
            </w:r>
            <w:proofErr w:type="spellStart"/>
            <w:r w:rsidRPr="00202659">
              <w:rPr>
                <w:rFonts w:eastAsia="Times New Roman" w:cstheme="minorHAnsi"/>
                <w:sz w:val="24"/>
                <w:szCs w:val="24"/>
              </w:rPr>
              <w:t>TeleTracking</w:t>
            </w:r>
            <w:proofErr w:type="spellEnd"/>
            <w:r w:rsidRPr="00202659">
              <w:rPr>
                <w:rFonts w:eastAsia="Times New Roman" w:cstheme="minorHAnsi"/>
                <w:sz w:val="24"/>
                <w:szCs w:val="24"/>
              </w:rPr>
              <w:t xml:space="preserve"> data dictionary </w:t>
            </w:r>
            <w:r w:rsidR="002D370F" w:rsidRPr="00202659">
              <w:rPr>
                <w:rFonts w:eastAsia="Times New Roman" w:cstheme="minorHAnsi"/>
                <w:sz w:val="24"/>
                <w:szCs w:val="24"/>
              </w:rPr>
              <w:t>provid</w:t>
            </w:r>
            <w:r w:rsidR="002D370F">
              <w:rPr>
                <w:rFonts w:eastAsia="Times New Roman" w:cstheme="minorHAnsi"/>
                <w:sz w:val="24"/>
                <w:szCs w:val="24"/>
              </w:rPr>
              <w:t xml:space="preserve">es </w:t>
            </w:r>
            <w:r w:rsidRPr="00202659">
              <w:rPr>
                <w:rFonts w:eastAsia="Times New Roman" w:cstheme="minorHAnsi"/>
                <w:sz w:val="24"/>
                <w:szCs w:val="24"/>
              </w:rPr>
              <w:t xml:space="preserve">definitions </w:t>
            </w:r>
            <w:r w:rsidR="007A3D42">
              <w:rPr>
                <w:rFonts w:eastAsia="Times New Roman" w:cstheme="minorHAnsi"/>
                <w:sz w:val="24"/>
                <w:szCs w:val="24"/>
              </w:rPr>
              <w:t>of</w:t>
            </w:r>
            <w:r w:rsidRPr="00202659">
              <w:rPr>
                <w:rFonts w:eastAsia="Times New Roman" w:cstheme="minorHAnsi"/>
                <w:sz w:val="24"/>
                <w:szCs w:val="24"/>
              </w:rPr>
              <w:t xml:space="preserve"> the </w:t>
            </w:r>
            <w:r w:rsidR="00F95A13" w:rsidRPr="00202659">
              <w:rPr>
                <w:rFonts w:eastAsia="Times New Roman" w:cstheme="minorHAnsi"/>
                <w:sz w:val="24"/>
                <w:szCs w:val="24"/>
              </w:rPr>
              <w:t>variable</w:t>
            </w:r>
            <w:r w:rsidRPr="00202659">
              <w:rPr>
                <w:rFonts w:eastAsia="Times New Roman" w:cstheme="minorHAnsi"/>
                <w:sz w:val="24"/>
                <w:szCs w:val="24"/>
              </w:rPr>
              <w:t>s required by HHS.</w:t>
            </w:r>
            <w:r w:rsidR="00177735">
              <w:rPr>
                <w:rFonts w:eastAsia="Times New Roman" w:cstheme="minorHAnsi"/>
                <w:sz w:val="24"/>
                <w:szCs w:val="24"/>
              </w:rPr>
              <w:t xml:space="preserve"> This also includes the validation rules applied by </w:t>
            </w:r>
            <w:proofErr w:type="spellStart"/>
            <w:r w:rsidR="00177735">
              <w:rPr>
                <w:rFonts w:eastAsia="Times New Roman" w:cstheme="minorHAnsi"/>
                <w:sz w:val="24"/>
                <w:szCs w:val="24"/>
              </w:rPr>
              <w:t>TeleTracking</w:t>
            </w:r>
            <w:proofErr w:type="spellEnd"/>
            <w:r w:rsidR="00177735">
              <w:rPr>
                <w:rFonts w:eastAsia="Times New Roman" w:cstheme="minorHAnsi"/>
                <w:sz w:val="24"/>
                <w:szCs w:val="24"/>
              </w:rPr>
              <w:t xml:space="preserve"> to ensure the integrity of the data. </w:t>
            </w:r>
          </w:p>
          <w:p w14:paraId="6AE5B368" w14:textId="77777777" w:rsidR="00177735" w:rsidRPr="00202659" w:rsidRDefault="00177735" w:rsidP="005C707B">
            <w:pPr>
              <w:spacing w:after="120" w:line="276" w:lineRule="auto"/>
              <w:jc w:val="both"/>
              <w:rPr>
                <w:rFonts w:eastAsia="Times New Roman" w:cstheme="minorHAnsi"/>
                <w:color w:val="0563C1"/>
                <w:sz w:val="24"/>
                <w:szCs w:val="24"/>
                <w:u w:val="single"/>
              </w:rPr>
            </w:pPr>
          </w:p>
          <w:p w14:paraId="5DE0BD5A" w14:textId="777CE8F7" w:rsidR="0048505B" w:rsidRPr="00202659" w:rsidRDefault="0048505B" w:rsidP="005C707B">
            <w:pPr>
              <w:spacing w:after="120" w:line="276" w:lineRule="auto"/>
              <w:jc w:val="both"/>
              <w:rPr>
                <w:rFonts w:eastAsia="Times New Roman" w:cstheme="minorHAnsi"/>
                <w:color w:val="0563C1"/>
                <w:sz w:val="24"/>
                <w:szCs w:val="24"/>
                <w:u w:val="single"/>
              </w:rPr>
            </w:pPr>
          </w:p>
        </w:tc>
        <w:tc>
          <w:tcPr>
            <w:tcW w:w="270" w:type="dxa"/>
            <w:tcBorders>
              <w:top w:val="nil"/>
              <w:left w:val="nil"/>
              <w:bottom w:val="nil"/>
              <w:right w:val="nil"/>
            </w:tcBorders>
            <w:shd w:val="clear" w:color="auto" w:fill="auto"/>
            <w:noWrap/>
            <w:vAlign w:val="bottom"/>
            <w:hideMark/>
          </w:tcPr>
          <w:p w14:paraId="11CD1365" w14:textId="77777777" w:rsidR="00A82476" w:rsidRPr="00202659" w:rsidRDefault="00A82476" w:rsidP="005C707B">
            <w:pPr>
              <w:spacing w:after="120" w:line="276" w:lineRule="auto"/>
              <w:jc w:val="both"/>
              <w:rPr>
                <w:rFonts w:eastAsia="Times New Roman" w:cstheme="minorHAnsi"/>
                <w:color w:val="0563C1"/>
                <w:u w:val="single"/>
              </w:rPr>
            </w:pPr>
          </w:p>
        </w:tc>
      </w:tr>
      <w:tr w:rsidR="00A82476" w:rsidRPr="00202659" w14:paraId="0D9FFD55" w14:textId="77777777" w:rsidTr="002F46B2">
        <w:trPr>
          <w:trHeight w:val="300"/>
        </w:trPr>
        <w:tc>
          <w:tcPr>
            <w:tcW w:w="8460" w:type="dxa"/>
            <w:tcBorders>
              <w:top w:val="nil"/>
              <w:left w:val="nil"/>
              <w:bottom w:val="nil"/>
              <w:right w:val="nil"/>
            </w:tcBorders>
            <w:shd w:val="clear" w:color="auto" w:fill="auto"/>
            <w:noWrap/>
            <w:vAlign w:val="bottom"/>
            <w:hideMark/>
          </w:tcPr>
          <w:p w14:paraId="3B64BCCC" w14:textId="6EC3F637" w:rsidR="00A82476" w:rsidRPr="00202659" w:rsidRDefault="00684E29" w:rsidP="005C707B">
            <w:pPr>
              <w:spacing w:after="120" w:line="276" w:lineRule="auto"/>
              <w:jc w:val="both"/>
              <w:rPr>
                <w:rFonts w:eastAsia="Times New Roman" w:cstheme="minorHAnsi"/>
                <w:sz w:val="24"/>
                <w:szCs w:val="24"/>
              </w:rPr>
            </w:pPr>
            <w:hyperlink r:id="rId24" w:history="1">
              <w:r w:rsidR="00A82476" w:rsidRPr="00202659">
                <w:rPr>
                  <w:rFonts w:eastAsia="Times New Roman" w:cstheme="minorHAnsi"/>
                  <w:color w:val="0563C1"/>
                  <w:sz w:val="24"/>
                  <w:szCs w:val="24"/>
                  <w:u w:val="single"/>
                </w:rPr>
                <w:t>HHS Guidance</w:t>
              </w:r>
            </w:hyperlink>
          </w:p>
          <w:p w14:paraId="6EC9846E" w14:textId="3A239D81" w:rsidR="00677510" w:rsidRPr="00202659" w:rsidRDefault="002D370F" w:rsidP="005C707B">
            <w:pPr>
              <w:spacing w:after="120" w:line="276" w:lineRule="auto"/>
              <w:jc w:val="both"/>
              <w:rPr>
                <w:rFonts w:eastAsia="Times New Roman" w:cstheme="minorHAnsi"/>
                <w:sz w:val="24"/>
                <w:szCs w:val="24"/>
              </w:rPr>
            </w:pPr>
            <w:r>
              <w:rPr>
                <w:rFonts w:eastAsia="Times New Roman" w:cstheme="minorHAnsi"/>
                <w:sz w:val="24"/>
                <w:szCs w:val="24"/>
              </w:rPr>
              <w:t>This g</w:t>
            </w:r>
            <w:r w:rsidR="00065533" w:rsidRPr="00202659">
              <w:rPr>
                <w:rFonts w:eastAsia="Times New Roman" w:cstheme="minorHAnsi"/>
                <w:sz w:val="24"/>
                <w:szCs w:val="24"/>
              </w:rPr>
              <w:t xml:space="preserve">uidance </w:t>
            </w:r>
            <w:r w:rsidRPr="00202659">
              <w:rPr>
                <w:rFonts w:eastAsia="Times New Roman" w:cstheme="minorHAnsi"/>
                <w:sz w:val="24"/>
                <w:szCs w:val="24"/>
              </w:rPr>
              <w:t>provide</w:t>
            </w:r>
            <w:r>
              <w:rPr>
                <w:rFonts w:eastAsia="Times New Roman" w:cstheme="minorHAnsi"/>
                <w:sz w:val="24"/>
                <w:szCs w:val="24"/>
              </w:rPr>
              <w:t>s</w:t>
            </w:r>
            <w:r w:rsidRPr="00202659">
              <w:rPr>
                <w:rFonts w:eastAsia="Times New Roman" w:cstheme="minorHAnsi"/>
                <w:sz w:val="24"/>
                <w:szCs w:val="24"/>
              </w:rPr>
              <w:t xml:space="preserve"> </w:t>
            </w:r>
            <w:r w:rsidR="00065533" w:rsidRPr="00202659">
              <w:rPr>
                <w:rFonts w:eastAsia="Times New Roman" w:cstheme="minorHAnsi"/>
                <w:sz w:val="24"/>
                <w:szCs w:val="24"/>
              </w:rPr>
              <w:t xml:space="preserve">the required data reporting and </w:t>
            </w:r>
            <w:r w:rsidR="007A3D42">
              <w:rPr>
                <w:rFonts w:eastAsia="Times New Roman" w:cstheme="minorHAnsi"/>
                <w:sz w:val="24"/>
                <w:szCs w:val="24"/>
              </w:rPr>
              <w:t>frequently asked questions</w:t>
            </w:r>
            <w:r w:rsidR="00065533" w:rsidRPr="00202659">
              <w:rPr>
                <w:rFonts w:eastAsia="Times New Roman" w:cstheme="minorHAnsi"/>
                <w:sz w:val="24"/>
                <w:szCs w:val="24"/>
              </w:rPr>
              <w:t>.</w:t>
            </w:r>
          </w:p>
          <w:p w14:paraId="1DF02EED" w14:textId="77777777" w:rsidR="0048505B" w:rsidRPr="00202659" w:rsidRDefault="0048505B" w:rsidP="005C707B">
            <w:pPr>
              <w:spacing w:after="120" w:line="276" w:lineRule="auto"/>
              <w:jc w:val="both"/>
              <w:rPr>
                <w:rFonts w:eastAsia="Times New Roman" w:cstheme="minorHAnsi"/>
                <w:color w:val="0563C1"/>
                <w:sz w:val="24"/>
                <w:szCs w:val="24"/>
                <w:u w:val="single"/>
              </w:rPr>
            </w:pPr>
          </w:p>
          <w:p w14:paraId="238BF178" w14:textId="04513B83" w:rsidR="0048505B" w:rsidRPr="00202659" w:rsidRDefault="0048505B" w:rsidP="005C707B">
            <w:pPr>
              <w:spacing w:after="120" w:line="276" w:lineRule="auto"/>
              <w:jc w:val="both"/>
              <w:rPr>
                <w:rFonts w:eastAsia="Times New Roman" w:cstheme="minorHAnsi"/>
                <w:color w:val="0563C1"/>
                <w:sz w:val="24"/>
                <w:szCs w:val="24"/>
                <w:u w:val="single"/>
              </w:rPr>
            </w:pPr>
          </w:p>
        </w:tc>
        <w:tc>
          <w:tcPr>
            <w:tcW w:w="270" w:type="dxa"/>
            <w:tcBorders>
              <w:top w:val="nil"/>
              <w:left w:val="nil"/>
              <w:bottom w:val="nil"/>
              <w:right w:val="nil"/>
            </w:tcBorders>
            <w:shd w:val="clear" w:color="auto" w:fill="auto"/>
            <w:noWrap/>
            <w:vAlign w:val="bottom"/>
            <w:hideMark/>
          </w:tcPr>
          <w:p w14:paraId="4ABB4702" w14:textId="77777777" w:rsidR="00A82476" w:rsidRPr="00202659" w:rsidRDefault="00A82476" w:rsidP="005C707B">
            <w:pPr>
              <w:spacing w:after="120" w:line="276" w:lineRule="auto"/>
              <w:jc w:val="both"/>
              <w:rPr>
                <w:rFonts w:eastAsia="Times New Roman" w:cstheme="minorHAnsi"/>
                <w:color w:val="0563C1"/>
                <w:u w:val="single"/>
              </w:rPr>
            </w:pPr>
          </w:p>
        </w:tc>
      </w:tr>
      <w:tr w:rsidR="00A82476" w:rsidRPr="00202659" w14:paraId="7B566B43" w14:textId="77777777" w:rsidTr="002F46B2">
        <w:trPr>
          <w:trHeight w:val="300"/>
        </w:trPr>
        <w:tc>
          <w:tcPr>
            <w:tcW w:w="8460" w:type="dxa"/>
            <w:tcBorders>
              <w:top w:val="nil"/>
              <w:left w:val="nil"/>
              <w:bottom w:val="nil"/>
              <w:right w:val="nil"/>
            </w:tcBorders>
            <w:shd w:val="clear" w:color="auto" w:fill="auto"/>
            <w:noWrap/>
            <w:vAlign w:val="bottom"/>
            <w:hideMark/>
          </w:tcPr>
          <w:p w14:paraId="31B3EBD4" w14:textId="7D284C43" w:rsidR="00A82476" w:rsidRPr="00202659" w:rsidRDefault="00684E29" w:rsidP="005C707B">
            <w:pPr>
              <w:spacing w:after="120" w:line="276" w:lineRule="auto"/>
              <w:jc w:val="both"/>
              <w:rPr>
                <w:rFonts w:eastAsia="Times New Roman" w:cstheme="minorHAnsi"/>
                <w:color w:val="0563C1"/>
                <w:sz w:val="24"/>
                <w:szCs w:val="24"/>
                <w:u w:val="single"/>
              </w:rPr>
            </w:pPr>
            <w:hyperlink r:id="rId25" w:history="1">
              <w:r w:rsidR="00A82476" w:rsidRPr="00202659">
                <w:rPr>
                  <w:rFonts w:eastAsia="Times New Roman" w:cstheme="minorHAnsi"/>
                  <w:color w:val="0563C1"/>
                  <w:sz w:val="24"/>
                  <w:szCs w:val="24"/>
                  <w:u w:val="single"/>
                </w:rPr>
                <w:t xml:space="preserve">CMS Interim </w:t>
              </w:r>
              <w:r w:rsidR="007A3D42">
                <w:rPr>
                  <w:rFonts w:eastAsia="Times New Roman" w:cstheme="minorHAnsi"/>
                  <w:color w:val="0563C1"/>
                  <w:sz w:val="24"/>
                  <w:szCs w:val="24"/>
                  <w:u w:val="single"/>
                </w:rPr>
                <w:t xml:space="preserve">Final </w:t>
              </w:r>
              <w:r w:rsidR="00A82476" w:rsidRPr="00202659">
                <w:rPr>
                  <w:rFonts w:eastAsia="Times New Roman" w:cstheme="minorHAnsi"/>
                  <w:color w:val="0563C1"/>
                  <w:sz w:val="24"/>
                  <w:szCs w:val="24"/>
                  <w:u w:val="single"/>
                </w:rPr>
                <w:t>Rule on COVID</w:t>
              </w:r>
              <w:r w:rsidR="00C06A79">
                <w:rPr>
                  <w:rFonts w:eastAsia="Times New Roman" w:cstheme="minorHAnsi"/>
                  <w:color w:val="0563C1"/>
                  <w:sz w:val="24"/>
                  <w:szCs w:val="24"/>
                  <w:u w:val="single"/>
                </w:rPr>
                <w:t>-19</w:t>
              </w:r>
              <w:r w:rsidR="00A82476" w:rsidRPr="00202659">
                <w:rPr>
                  <w:rFonts w:eastAsia="Times New Roman" w:cstheme="minorHAnsi"/>
                  <w:color w:val="0563C1"/>
                  <w:sz w:val="24"/>
                  <w:szCs w:val="24"/>
                  <w:u w:val="single"/>
                </w:rPr>
                <w:t xml:space="preserve"> Reporting</w:t>
              </w:r>
            </w:hyperlink>
          </w:p>
          <w:p w14:paraId="4B8E58BA" w14:textId="22D54F0B" w:rsidR="0048505B" w:rsidRPr="00202659" w:rsidRDefault="00AC18D3" w:rsidP="00AC18D3">
            <w:pPr>
              <w:spacing w:after="120" w:line="276" w:lineRule="auto"/>
              <w:jc w:val="both"/>
              <w:rPr>
                <w:rFonts w:eastAsia="Times New Roman" w:cstheme="minorHAnsi"/>
                <w:sz w:val="24"/>
                <w:szCs w:val="24"/>
              </w:rPr>
            </w:pPr>
            <w:r>
              <w:rPr>
                <w:rFonts w:eastAsia="Times New Roman" w:cstheme="minorHAnsi"/>
                <w:sz w:val="24"/>
                <w:szCs w:val="24"/>
              </w:rPr>
              <w:t xml:space="preserve">The </w:t>
            </w:r>
            <w:r w:rsidR="002D370F">
              <w:rPr>
                <w:rFonts w:eastAsia="Times New Roman" w:cstheme="minorHAnsi"/>
                <w:sz w:val="24"/>
                <w:szCs w:val="24"/>
              </w:rPr>
              <w:t xml:space="preserve">interim final rule </w:t>
            </w:r>
            <w:r>
              <w:rPr>
                <w:rFonts w:eastAsia="Times New Roman" w:cstheme="minorHAnsi"/>
                <w:sz w:val="24"/>
                <w:szCs w:val="24"/>
              </w:rPr>
              <w:t xml:space="preserve">includes </w:t>
            </w:r>
            <w:r w:rsidR="00AD617D">
              <w:rPr>
                <w:rFonts w:eastAsia="Times New Roman" w:cstheme="minorHAnsi"/>
                <w:sz w:val="24"/>
                <w:szCs w:val="24"/>
              </w:rPr>
              <w:t xml:space="preserve">CMS’ </w:t>
            </w:r>
            <w:r>
              <w:rPr>
                <w:rFonts w:eastAsia="Times New Roman" w:cstheme="minorHAnsi"/>
                <w:sz w:val="24"/>
                <w:szCs w:val="24"/>
              </w:rPr>
              <w:t xml:space="preserve">authority </w:t>
            </w:r>
            <w:r w:rsidR="00BB5CB3" w:rsidRPr="00202659">
              <w:rPr>
                <w:rFonts w:eastAsia="Times New Roman" w:cstheme="minorHAnsi"/>
                <w:sz w:val="24"/>
                <w:szCs w:val="24"/>
              </w:rPr>
              <w:t xml:space="preserve">to enforce </w:t>
            </w:r>
            <w:r>
              <w:rPr>
                <w:rFonts w:eastAsia="Times New Roman" w:cstheme="minorHAnsi"/>
                <w:sz w:val="24"/>
                <w:szCs w:val="24"/>
              </w:rPr>
              <w:t xml:space="preserve">COVID-19 reporting </w:t>
            </w:r>
            <w:r w:rsidR="00BB5CB3" w:rsidRPr="00202659">
              <w:rPr>
                <w:rFonts w:eastAsia="Times New Roman" w:cstheme="minorHAnsi"/>
                <w:sz w:val="24"/>
                <w:szCs w:val="24"/>
              </w:rPr>
              <w:t xml:space="preserve">compliance </w:t>
            </w:r>
            <w:r>
              <w:rPr>
                <w:rFonts w:eastAsia="Times New Roman" w:cstheme="minorHAnsi"/>
                <w:sz w:val="24"/>
                <w:szCs w:val="24"/>
              </w:rPr>
              <w:t xml:space="preserve">as a </w:t>
            </w:r>
            <w:r w:rsidR="00BB5CB3" w:rsidRPr="00202659">
              <w:rPr>
                <w:rFonts w:eastAsia="Times New Roman" w:cstheme="minorHAnsi"/>
                <w:sz w:val="24"/>
                <w:szCs w:val="24"/>
              </w:rPr>
              <w:t xml:space="preserve">Medicare </w:t>
            </w:r>
            <w:r>
              <w:rPr>
                <w:rFonts w:eastAsia="Times New Roman" w:cstheme="minorHAnsi"/>
                <w:sz w:val="24"/>
                <w:szCs w:val="24"/>
              </w:rPr>
              <w:t>condition of participation</w:t>
            </w:r>
            <w:r w:rsidR="00BB5CB3" w:rsidRPr="00202659">
              <w:rPr>
                <w:rFonts w:eastAsia="Times New Roman" w:cstheme="minorHAnsi"/>
                <w:sz w:val="24"/>
                <w:szCs w:val="24"/>
              </w:rPr>
              <w:t>.</w:t>
            </w:r>
          </w:p>
          <w:p w14:paraId="5690044B" w14:textId="77777777" w:rsidR="00BB5CB3" w:rsidRPr="00202659" w:rsidRDefault="00BB5CB3" w:rsidP="005C707B">
            <w:pPr>
              <w:spacing w:after="120" w:line="276" w:lineRule="auto"/>
              <w:jc w:val="both"/>
              <w:rPr>
                <w:rFonts w:eastAsia="Times New Roman" w:cstheme="minorHAnsi"/>
                <w:sz w:val="24"/>
                <w:szCs w:val="24"/>
              </w:rPr>
            </w:pPr>
          </w:p>
          <w:p w14:paraId="4DC6650B" w14:textId="22ABBE65" w:rsidR="0048505B" w:rsidRPr="00202659" w:rsidRDefault="0048505B" w:rsidP="005C707B">
            <w:pPr>
              <w:spacing w:after="120" w:line="276" w:lineRule="auto"/>
              <w:jc w:val="both"/>
              <w:rPr>
                <w:rFonts w:eastAsia="Times New Roman" w:cstheme="minorHAnsi"/>
                <w:color w:val="0563C1"/>
                <w:sz w:val="24"/>
                <w:szCs w:val="24"/>
                <w:u w:val="single"/>
              </w:rPr>
            </w:pPr>
          </w:p>
        </w:tc>
        <w:tc>
          <w:tcPr>
            <w:tcW w:w="270" w:type="dxa"/>
            <w:tcBorders>
              <w:top w:val="nil"/>
              <w:left w:val="nil"/>
              <w:bottom w:val="nil"/>
              <w:right w:val="nil"/>
            </w:tcBorders>
            <w:shd w:val="clear" w:color="auto" w:fill="auto"/>
            <w:noWrap/>
            <w:vAlign w:val="bottom"/>
            <w:hideMark/>
          </w:tcPr>
          <w:p w14:paraId="4F1F358E" w14:textId="77777777" w:rsidR="00A82476" w:rsidRPr="00202659" w:rsidRDefault="00A82476" w:rsidP="005C707B">
            <w:pPr>
              <w:spacing w:after="120" w:line="276" w:lineRule="auto"/>
              <w:jc w:val="both"/>
              <w:rPr>
                <w:rFonts w:eastAsia="Times New Roman" w:cstheme="minorHAnsi"/>
                <w:color w:val="0563C1"/>
                <w:u w:val="single"/>
              </w:rPr>
            </w:pPr>
          </w:p>
        </w:tc>
      </w:tr>
      <w:tr w:rsidR="00A82476" w:rsidRPr="00202659" w14:paraId="7CC647A7" w14:textId="77777777" w:rsidTr="002F46B2">
        <w:trPr>
          <w:trHeight w:val="300"/>
        </w:trPr>
        <w:tc>
          <w:tcPr>
            <w:tcW w:w="8460" w:type="dxa"/>
            <w:tcBorders>
              <w:top w:val="nil"/>
              <w:left w:val="nil"/>
              <w:bottom w:val="nil"/>
              <w:right w:val="nil"/>
            </w:tcBorders>
            <w:shd w:val="clear" w:color="auto" w:fill="auto"/>
            <w:noWrap/>
            <w:vAlign w:val="bottom"/>
            <w:hideMark/>
          </w:tcPr>
          <w:p w14:paraId="257FA7C0" w14:textId="7F19E8CA" w:rsidR="00A82476" w:rsidRPr="00202659" w:rsidRDefault="00684E29" w:rsidP="005C707B">
            <w:pPr>
              <w:spacing w:after="120" w:line="276" w:lineRule="auto"/>
              <w:jc w:val="both"/>
              <w:rPr>
                <w:rFonts w:eastAsia="Times New Roman" w:cstheme="minorHAnsi"/>
                <w:color w:val="0563C1"/>
                <w:sz w:val="24"/>
                <w:szCs w:val="24"/>
                <w:u w:val="single"/>
              </w:rPr>
            </w:pPr>
            <w:hyperlink r:id="rId26" w:history="1">
              <w:r w:rsidR="00A82476" w:rsidRPr="00202659">
                <w:rPr>
                  <w:rFonts w:eastAsia="Times New Roman" w:cstheme="minorHAnsi"/>
                  <w:color w:val="0563C1"/>
                  <w:sz w:val="24"/>
                  <w:szCs w:val="24"/>
                  <w:u w:val="single"/>
                </w:rPr>
                <w:t>CHA COVID</w:t>
              </w:r>
              <w:r w:rsidR="00C06A79">
                <w:rPr>
                  <w:rFonts w:eastAsia="Times New Roman" w:cstheme="minorHAnsi"/>
                  <w:color w:val="0563C1"/>
                  <w:sz w:val="24"/>
                  <w:szCs w:val="24"/>
                  <w:u w:val="single"/>
                </w:rPr>
                <w:t>-19</w:t>
              </w:r>
              <w:r w:rsidR="00A82476" w:rsidRPr="00202659">
                <w:rPr>
                  <w:rFonts w:eastAsia="Times New Roman" w:cstheme="minorHAnsi"/>
                  <w:color w:val="0563C1"/>
                  <w:sz w:val="24"/>
                  <w:szCs w:val="24"/>
                  <w:u w:val="single"/>
                </w:rPr>
                <w:t xml:space="preserve"> Track</w:t>
              </w:r>
              <w:r w:rsidR="00C06A79">
                <w:rPr>
                  <w:rFonts w:eastAsia="Times New Roman" w:cstheme="minorHAnsi"/>
                  <w:color w:val="0563C1"/>
                  <w:sz w:val="24"/>
                  <w:szCs w:val="24"/>
                  <w:u w:val="single"/>
                </w:rPr>
                <w:t>ing Tool</w:t>
              </w:r>
              <w:r w:rsidR="00A82476" w:rsidRPr="00202659">
                <w:rPr>
                  <w:rFonts w:eastAsia="Times New Roman" w:cstheme="minorHAnsi"/>
                  <w:color w:val="0563C1"/>
                  <w:sz w:val="24"/>
                  <w:szCs w:val="24"/>
                  <w:u w:val="single"/>
                </w:rPr>
                <w:t xml:space="preserve"> D</w:t>
              </w:r>
              <w:r w:rsidR="00C06A79">
                <w:rPr>
                  <w:rFonts w:eastAsia="Times New Roman" w:cstheme="minorHAnsi"/>
                  <w:color w:val="0563C1"/>
                  <w:sz w:val="24"/>
                  <w:szCs w:val="24"/>
                  <w:u w:val="single"/>
                </w:rPr>
                <w:t xml:space="preserve">ata </w:t>
              </w:r>
              <w:r w:rsidR="00A82476" w:rsidRPr="00202659">
                <w:rPr>
                  <w:rFonts w:eastAsia="Times New Roman" w:cstheme="minorHAnsi"/>
                  <w:color w:val="0563C1"/>
                  <w:sz w:val="24"/>
                  <w:szCs w:val="24"/>
                  <w:u w:val="single"/>
                </w:rPr>
                <w:t>D</w:t>
              </w:r>
              <w:r w:rsidR="00C06A79">
                <w:rPr>
                  <w:rFonts w:eastAsia="Times New Roman" w:cstheme="minorHAnsi"/>
                  <w:color w:val="0563C1"/>
                  <w:sz w:val="24"/>
                  <w:szCs w:val="24"/>
                  <w:u w:val="single"/>
                </w:rPr>
                <w:t>ictionary</w:t>
              </w:r>
              <w:r w:rsidR="00A82476" w:rsidRPr="00202659">
                <w:rPr>
                  <w:rFonts w:eastAsia="Times New Roman" w:cstheme="minorHAnsi"/>
                  <w:color w:val="0563C1"/>
                  <w:sz w:val="24"/>
                  <w:szCs w:val="24"/>
                  <w:u w:val="single"/>
                </w:rPr>
                <w:t xml:space="preserve"> on CHA Website</w:t>
              </w:r>
            </w:hyperlink>
          </w:p>
          <w:p w14:paraId="6BA3463E" w14:textId="6C461CE1" w:rsidR="00BB5CB3" w:rsidRPr="00202659" w:rsidRDefault="00BB5CB3" w:rsidP="005C707B">
            <w:pPr>
              <w:spacing w:after="120" w:line="276" w:lineRule="auto"/>
              <w:jc w:val="both"/>
              <w:rPr>
                <w:rFonts w:eastAsia="Times New Roman" w:cstheme="minorHAnsi"/>
                <w:sz w:val="24"/>
                <w:szCs w:val="24"/>
              </w:rPr>
            </w:pPr>
            <w:r w:rsidRPr="00202659">
              <w:rPr>
                <w:rFonts w:eastAsia="Times New Roman" w:cstheme="minorHAnsi"/>
                <w:sz w:val="24"/>
                <w:szCs w:val="24"/>
              </w:rPr>
              <w:t xml:space="preserve">The current CHA COVID-19 </w:t>
            </w:r>
            <w:r w:rsidR="001F57E2">
              <w:rPr>
                <w:rFonts w:eastAsia="Times New Roman" w:cstheme="minorHAnsi"/>
                <w:sz w:val="24"/>
                <w:szCs w:val="24"/>
              </w:rPr>
              <w:t xml:space="preserve">Tracking Tool </w:t>
            </w:r>
            <w:r w:rsidRPr="00202659">
              <w:rPr>
                <w:rFonts w:eastAsia="Times New Roman" w:cstheme="minorHAnsi"/>
                <w:sz w:val="24"/>
                <w:szCs w:val="24"/>
              </w:rPr>
              <w:t xml:space="preserve">data dictionary </w:t>
            </w:r>
            <w:r w:rsidR="00AD617D" w:rsidRPr="00202659">
              <w:rPr>
                <w:rFonts w:eastAsia="Times New Roman" w:cstheme="minorHAnsi"/>
                <w:sz w:val="24"/>
                <w:szCs w:val="24"/>
              </w:rPr>
              <w:t>defin</w:t>
            </w:r>
            <w:r w:rsidR="00AD617D">
              <w:rPr>
                <w:rFonts w:eastAsia="Times New Roman" w:cstheme="minorHAnsi"/>
                <w:sz w:val="24"/>
                <w:szCs w:val="24"/>
              </w:rPr>
              <w:t>es</w:t>
            </w:r>
            <w:r w:rsidR="00AD617D" w:rsidRPr="00202659">
              <w:rPr>
                <w:rFonts w:eastAsia="Times New Roman" w:cstheme="minorHAnsi"/>
                <w:sz w:val="24"/>
                <w:szCs w:val="24"/>
              </w:rPr>
              <w:t xml:space="preserve"> </w:t>
            </w:r>
            <w:r w:rsidRPr="00202659">
              <w:rPr>
                <w:rFonts w:eastAsia="Times New Roman" w:cstheme="minorHAnsi"/>
                <w:sz w:val="24"/>
                <w:szCs w:val="24"/>
              </w:rPr>
              <w:t xml:space="preserve">the </w:t>
            </w:r>
            <w:r w:rsidR="00F95A13" w:rsidRPr="00202659">
              <w:rPr>
                <w:rFonts w:eastAsia="Times New Roman" w:cstheme="minorHAnsi"/>
                <w:sz w:val="24"/>
                <w:szCs w:val="24"/>
              </w:rPr>
              <w:t>variable</w:t>
            </w:r>
            <w:r w:rsidRPr="00202659">
              <w:rPr>
                <w:rFonts w:eastAsia="Times New Roman" w:cstheme="minorHAnsi"/>
                <w:sz w:val="24"/>
                <w:szCs w:val="24"/>
              </w:rPr>
              <w:t>s that are required to be reported</w:t>
            </w:r>
            <w:r w:rsidR="001F57E2">
              <w:rPr>
                <w:rFonts w:eastAsia="Times New Roman" w:cstheme="minorHAnsi"/>
                <w:sz w:val="24"/>
                <w:szCs w:val="24"/>
              </w:rPr>
              <w:t>.</w:t>
            </w:r>
          </w:p>
          <w:p w14:paraId="62E730AE" w14:textId="77777777" w:rsidR="00F51162" w:rsidRPr="00202659" w:rsidRDefault="00F51162" w:rsidP="005C707B">
            <w:pPr>
              <w:spacing w:after="120" w:line="276" w:lineRule="auto"/>
              <w:jc w:val="both"/>
              <w:rPr>
                <w:rFonts w:eastAsia="Times New Roman" w:cstheme="minorHAnsi"/>
                <w:sz w:val="24"/>
                <w:szCs w:val="24"/>
              </w:rPr>
            </w:pPr>
          </w:p>
          <w:p w14:paraId="3D5DF202" w14:textId="186B68E1" w:rsidR="00BB5CB3" w:rsidRPr="00202659" w:rsidRDefault="00BB5CB3" w:rsidP="005C707B">
            <w:pPr>
              <w:spacing w:after="120" w:line="276" w:lineRule="auto"/>
              <w:jc w:val="both"/>
              <w:rPr>
                <w:rFonts w:eastAsia="Times New Roman" w:cstheme="minorHAnsi"/>
                <w:sz w:val="24"/>
                <w:szCs w:val="24"/>
              </w:rPr>
            </w:pPr>
          </w:p>
        </w:tc>
        <w:tc>
          <w:tcPr>
            <w:tcW w:w="270" w:type="dxa"/>
            <w:tcBorders>
              <w:top w:val="nil"/>
              <w:left w:val="nil"/>
              <w:bottom w:val="nil"/>
              <w:right w:val="nil"/>
            </w:tcBorders>
            <w:shd w:val="clear" w:color="auto" w:fill="auto"/>
            <w:noWrap/>
            <w:vAlign w:val="bottom"/>
            <w:hideMark/>
          </w:tcPr>
          <w:p w14:paraId="581A1C8E" w14:textId="77777777" w:rsidR="00A82476" w:rsidRPr="00202659" w:rsidRDefault="00A82476" w:rsidP="005C707B">
            <w:pPr>
              <w:spacing w:after="120" w:line="276" w:lineRule="auto"/>
              <w:jc w:val="both"/>
              <w:rPr>
                <w:rFonts w:eastAsia="Times New Roman" w:cstheme="minorHAnsi"/>
                <w:color w:val="0563C1"/>
                <w:sz w:val="24"/>
                <w:szCs w:val="24"/>
                <w:u w:val="single"/>
              </w:rPr>
            </w:pPr>
          </w:p>
        </w:tc>
      </w:tr>
      <w:tr w:rsidR="00BB5CB3" w:rsidRPr="00202659" w14:paraId="3C707F11" w14:textId="77777777" w:rsidTr="002F46B2">
        <w:trPr>
          <w:trHeight w:val="300"/>
        </w:trPr>
        <w:tc>
          <w:tcPr>
            <w:tcW w:w="8460" w:type="dxa"/>
            <w:tcBorders>
              <w:top w:val="nil"/>
              <w:left w:val="nil"/>
              <w:bottom w:val="nil"/>
              <w:right w:val="nil"/>
            </w:tcBorders>
            <w:shd w:val="clear" w:color="auto" w:fill="auto"/>
            <w:noWrap/>
            <w:vAlign w:val="bottom"/>
          </w:tcPr>
          <w:p w14:paraId="78315A8A" w14:textId="006CC742" w:rsidR="00BB5CB3" w:rsidRPr="00202659" w:rsidRDefault="00684E29" w:rsidP="005C707B">
            <w:pPr>
              <w:spacing w:after="120" w:line="276" w:lineRule="auto"/>
              <w:jc w:val="both"/>
              <w:rPr>
                <w:rFonts w:eastAsia="Times New Roman" w:cstheme="minorHAnsi"/>
                <w:color w:val="0563C1"/>
                <w:sz w:val="24"/>
                <w:szCs w:val="24"/>
                <w:u w:val="single"/>
              </w:rPr>
            </w:pPr>
            <w:hyperlink r:id="rId27" w:history="1">
              <w:proofErr w:type="spellStart"/>
              <w:r w:rsidR="00BB5CB3" w:rsidRPr="00202659">
                <w:rPr>
                  <w:rFonts w:eastAsia="Times New Roman" w:cstheme="minorHAnsi"/>
                  <w:color w:val="0563C1"/>
                  <w:sz w:val="24"/>
                  <w:szCs w:val="24"/>
                  <w:u w:val="single"/>
                </w:rPr>
                <w:t>TeleTracking</w:t>
              </w:r>
              <w:proofErr w:type="spellEnd"/>
              <w:r w:rsidR="00BB5CB3" w:rsidRPr="00202659">
                <w:rPr>
                  <w:rFonts w:eastAsia="Times New Roman" w:cstheme="minorHAnsi"/>
                  <w:color w:val="0563C1"/>
                  <w:sz w:val="24"/>
                  <w:szCs w:val="24"/>
                  <w:u w:val="single"/>
                </w:rPr>
                <w:t xml:space="preserve"> Release Notes</w:t>
              </w:r>
            </w:hyperlink>
          </w:p>
          <w:p w14:paraId="2CC72DC0" w14:textId="58CED34E" w:rsidR="00BB5CB3" w:rsidRPr="00202659" w:rsidRDefault="00BB5CB3" w:rsidP="005C707B">
            <w:pPr>
              <w:spacing w:after="120" w:line="276" w:lineRule="auto"/>
              <w:jc w:val="both"/>
              <w:rPr>
                <w:rFonts w:eastAsia="Times New Roman" w:cstheme="minorHAnsi"/>
                <w:sz w:val="24"/>
                <w:szCs w:val="24"/>
              </w:rPr>
            </w:pPr>
            <w:r w:rsidRPr="00202659">
              <w:rPr>
                <w:rFonts w:eastAsia="Times New Roman" w:cstheme="minorHAnsi"/>
                <w:sz w:val="24"/>
                <w:szCs w:val="24"/>
              </w:rPr>
              <w:t xml:space="preserve">The </w:t>
            </w:r>
            <w:proofErr w:type="spellStart"/>
            <w:r w:rsidRPr="00202659">
              <w:rPr>
                <w:rFonts w:eastAsia="Times New Roman" w:cstheme="minorHAnsi"/>
                <w:sz w:val="24"/>
                <w:szCs w:val="24"/>
              </w:rPr>
              <w:t>TeleTracking</w:t>
            </w:r>
            <w:proofErr w:type="spellEnd"/>
            <w:r w:rsidRPr="00202659">
              <w:rPr>
                <w:rFonts w:eastAsia="Times New Roman" w:cstheme="minorHAnsi"/>
                <w:sz w:val="24"/>
                <w:szCs w:val="24"/>
              </w:rPr>
              <w:t xml:space="preserve"> release notes </w:t>
            </w:r>
            <w:r w:rsidR="0091709A" w:rsidRPr="00202659">
              <w:rPr>
                <w:rFonts w:eastAsia="Times New Roman" w:cstheme="minorHAnsi"/>
                <w:sz w:val="24"/>
                <w:szCs w:val="24"/>
              </w:rPr>
              <w:t>outlin</w:t>
            </w:r>
            <w:r w:rsidR="0091709A">
              <w:rPr>
                <w:rFonts w:eastAsia="Times New Roman" w:cstheme="minorHAnsi"/>
                <w:sz w:val="24"/>
                <w:szCs w:val="24"/>
              </w:rPr>
              <w:t>e</w:t>
            </w:r>
            <w:r w:rsidR="0091709A" w:rsidRPr="00202659">
              <w:rPr>
                <w:rFonts w:eastAsia="Times New Roman" w:cstheme="minorHAnsi"/>
                <w:sz w:val="24"/>
                <w:szCs w:val="24"/>
              </w:rPr>
              <w:t xml:space="preserve"> </w:t>
            </w:r>
            <w:r w:rsidRPr="00202659">
              <w:rPr>
                <w:rFonts w:eastAsia="Times New Roman" w:cstheme="minorHAnsi"/>
                <w:sz w:val="24"/>
                <w:szCs w:val="24"/>
              </w:rPr>
              <w:t xml:space="preserve">the updates to data reporting requirements for HHS </w:t>
            </w:r>
            <w:proofErr w:type="spellStart"/>
            <w:r w:rsidRPr="00202659">
              <w:rPr>
                <w:rFonts w:eastAsia="Times New Roman" w:cstheme="minorHAnsi"/>
                <w:sz w:val="24"/>
                <w:szCs w:val="24"/>
              </w:rPr>
              <w:t>TeleTracking</w:t>
            </w:r>
            <w:proofErr w:type="spellEnd"/>
            <w:r w:rsidRPr="00202659">
              <w:rPr>
                <w:rFonts w:eastAsia="Times New Roman" w:cstheme="minorHAnsi"/>
                <w:sz w:val="24"/>
                <w:szCs w:val="24"/>
              </w:rPr>
              <w:t>.</w:t>
            </w:r>
          </w:p>
          <w:p w14:paraId="119528E5" w14:textId="1F70284F" w:rsidR="002A57C2" w:rsidRPr="00202659" w:rsidRDefault="002A57C2" w:rsidP="005C707B">
            <w:pPr>
              <w:spacing w:after="120" w:line="276" w:lineRule="auto"/>
              <w:jc w:val="both"/>
              <w:rPr>
                <w:rFonts w:eastAsia="Times New Roman" w:cstheme="minorHAnsi"/>
                <w:sz w:val="24"/>
                <w:szCs w:val="24"/>
              </w:rPr>
            </w:pPr>
          </w:p>
        </w:tc>
        <w:tc>
          <w:tcPr>
            <w:tcW w:w="270" w:type="dxa"/>
            <w:tcBorders>
              <w:top w:val="nil"/>
              <w:left w:val="nil"/>
              <w:bottom w:val="nil"/>
              <w:right w:val="nil"/>
            </w:tcBorders>
            <w:shd w:val="clear" w:color="auto" w:fill="auto"/>
            <w:noWrap/>
            <w:vAlign w:val="bottom"/>
          </w:tcPr>
          <w:p w14:paraId="224E99D7" w14:textId="77777777" w:rsidR="00BB5CB3" w:rsidRPr="00202659" w:rsidRDefault="00BB5CB3" w:rsidP="005C707B">
            <w:pPr>
              <w:spacing w:after="120" w:line="276" w:lineRule="auto"/>
              <w:jc w:val="both"/>
              <w:rPr>
                <w:rFonts w:eastAsia="Times New Roman" w:cstheme="minorHAnsi"/>
                <w:color w:val="0563C1"/>
                <w:sz w:val="24"/>
                <w:szCs w:val="24"/>
                <w:u w:val="single"/>
              </w:rPr>
            </w:pPr>
          </w:p>
        </w:tc>
      </w:tr>
      <w:tr w:rsidR="002A57C2" w:rsidRPr="00202659" w14:paraId="35953494" w14:textId="77777777" w:rsidTr="002F46B2">
        <w:trPr>
          <w:trHeight w:val="300"/>
        </w:trPr>
        <w:tc>
          <w:tcPr>
            <w:tcW w:w="8460" w:type="dxa"/>
            <w:tcBorders>
              <w:top w:val="nil"/>
              <w:left w:val="nil"/>
              <w:bottom w:val="nil"/>
              <w:right w:val="nil"/>
            </w:tcBorders>
            <w:shd w:val="clear" w:color="auto" w:fill="auto"/>
            <w:noWrap/>
            <w:vAlign w:val="bottom"/>
          </w:tcPr>
          <w:p w14:paraId="6C5842F8" w14:textId="77777777" w:rsidR="002A57C2" w:rsidRPr="00202659" w:rsidRDefault="00684E29" w:rsidP="005C707B">
            <w:pPr>
              <w:spacing w:after="120" w:line="276" w:lineRule="auto"/>
              <w:jc w:val="both"/>
              <w:rPr>
                <w:rFonts w:cstheme="minorHAnsi"/>
                <w:sz w:val="24"/>
                <w:szCs w:val="24"/>
              </w:rPr>
            </w:pPr>
            <w:hyperlink r:id="rId28" w:history="1">
              <w:proofErr w:type="spellStart"/>
              <w:r w:rsidR="002A57C2" w:rsidRPr="00202659">
                <w:rPr>
                  <w:rStyle w:val="Hyperlink"/>
                  <w:rFonts w:cstheme="minorHAnsi"/>
                  <w:sz w:val="24"/>
                  <w:szCs w:val="24"/>
                </w:rPr>
                <w:t>TeleTracking</w:t>
              </w:r>
              <w:proofErr w:type="spellEnd"/>
              <w:r w:rsidR="002A57C2" w:rsidRPr="00202659">
                <w:rPr>
                  <w:rStyle w:val="Hyperlink"/>
                  <w:rFonts w:cstheme="minorHAnsi"/>
                  <w:sz w:val="24"/>
                  <w:szCs w:val="24"/>
                </w:rPr>
                <w:t xml:space="preserve"> Video Tutorial Gallery</w:t>
              </w:r>
            </w:hyperlink>
          </w:p>
          <w:p w14:paraId="740E6A6F" w14:textId="118D4303" w:rsidR="002A57C2" w:rsidRPr="00202659" w:rsidRDefault="002A57C2" w:rsidP="005C707B">
            <w:pPr>
              <w:spacing w:after="120" w:line="276" w:lineRule="auto"/>
              <w:jc w:val="both"/>
              <w:rPr>
                <w:rFonts w:cstheme="minorHAnsi"/>
                <w:sz w:val="24"/>
                <w:szCs w:val="24"/>
              </w:rPr>
            </w:pPr>
            <w:r w:rsidRPr="00202659">
              <w:rPr>
                <w:rFonts w:cstheme="minorHAnsi"/>
                <w:sz w:val="24"/>
                <w:szCs w:val="24"/>
              </w:rPr>
              <w:t>T</w:t>
            </w:r>
            <w:r w:rsidR="0091709A">
              <w:rPr>
                <w:rFonts w:cstheme="minorHAnsi"/>
                <w:sz w:val="24"/>
                <w:szCs w:val="24"/>
              </w:rPr>
              <w:t>hese t</w:t>
            </w:r>
            <w:r w:rsidRPr="00202659">
              <w:rPr>
                <w:rFonts w:cstheme="minorHAnsi"/>
                <w:sz w:val="24"/>
                <w:szCs w:val="24"/>
              </w:rPr>
              <w:t xml:space="preserve">utorial videos explain how to use the </w:t>
            </w:r>
            <w:proofErr w:type="spellStart"/>
            <w:r w:rsidRPr="00202659">
              <w:rPr>
                <w:rFonts w:cstheme="minorHAnsi"/>
                <w:sz w:val="24"/>
                <w:szCs w:val="24"/>
              </w:rPr>
              <w:t>TeleTracking</w:t>
            </w:r>
            <w:proofErr w:type="spellEnd"/>
            <w:r w:rsidRPr="00202659">
              <w:rPr>
                <w:rFonts w:cstheme="minorHAnsi"/>
                <w:sz w:val="24"/>
                <w:szCs w:val="24"/>
              </w:rPr>
              <w:t xml:space="preserve"> website</w:t>
            </w:r>
            <w:r w:rsidR="00EB0F3E" w:rsidRPr="00202659">
              <w:rPr>
                <w:rFonts w:cstheme="minorHAnsi"/>
                <w:sz w:val="24"/>
                <w:szCs w:val="24"/>
              </w:rPr>
              <w:t>.</w:t>
            </w:r>
          </w:p>
        </w:tc>
        <w:tc>
          <w:tcPr>
            <w:tcW w:w="270" w:type="dxa"/>
            <w:tcBorders>
              <w:top w:val="nil"/>
              <w:left w:val="nil"/>
              <w:bottom w:val="nil"/>
              <w:right w:val="nil"/>
            </w:tcBorders>
            <w:shd w:val="clear" w:color="auto" w:fill="auto"/>
            <w:noWrap/>
            <w:vAlign w:val="bottom"/>
          </w:tcPr>
          <w:p w14:paraId="68162BA5" w14:textId="77777777" w:rsidR="002A57C2" w:rsidRPr="00202659" w:rsidRDefault="002A57C2" w:rsidP="005C707B">
            <w:pPr>
              <w:spacing w:after="120" w:line="276" w:lineRule="auto"/>
              <w:jc w:val="both"/>
              <w:rPr>
                <w:rFonts w:eastAsia="Times New Roman" w:cstheme="minorHAnsi"/>
                <w:color w:val="0563C1"/>
                <w:sz w:val="24"/>
                <w:szCs w:val="24"/>
                <w:u w:val="single"/>
              </w:rPr>
            </w:pPr>
          </w:p>
        </w:tc>
      </w:tr>
    </w:tbl>
    <w:p w14:paraId="126E63C1" w14:textId="77777777" w:rsidR="009F3224" w:rsidRPr="00202659" w:rsidRDefault="009F3224" w:rsidP="00981200">
      <w:pPr>
        <w:spacing w:after="120" w:line="276" w:lineRule="auto"/>
        <w:jc w:val="both"/>
        <w:rPr>
          <w:rFonts w:cstheme="minorHAnsi"/>
          <w:sz w:val="24"/>
          <w:szCs w:val="24"/>
        </w:rPr>
      </w:pPr>
    </w:p>
    <w:sectPr w:rsidR="009F3224" w:rsidRPr="00202659" w:rsidSect="001E0A1E">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A5D6" w14:textId="77777777" w:rsidR="00C80CEB" w:rsidRDefault="00C80CEB" w:rsidP="002A5E88">
      <w:pPr>
        <w:spacing w:after="0" w:line="240" w:lineRule="auto"/>
      </w:pPr>
      <w:r>
        <w:separator/>
      </w:r>
    </w:p>
  </w:endnote>
  <w:endnote w:type="continuationSeparator" w:id="0">
    <w:p w14:paraId="72960EC0" w14:textId="77777777" w:rsidR="00C80CEB" w:rsidRDefault="00C80CEB" w:rsidP="002A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793841"/>
      <w:docPartObj>
        <w:docPartGallery w:val="Page Numbers (Bottom of Page)"/>
        <w:docPartUnique/>
      </w:docPartObj>
    </w:sdtPr>
    <w:sdtEndPr>
      <w:rPr>
        <w:noProof/>
      </w:rPr>
    </w:sdtEndPr>
    <w:sdtContent>
      <w:p w14:paraId="275C8FB3" w14:textId="493106E6" w:rsidR="00C73C39" w:rsidRDefault="00C73C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72C3E" w14:textId="77777777" w:rsidR="00C73C39" w:rsidRDefault="00C73C39">
    <w:pPr>
      <w:pStyle w:val="Footer"/>
    </w:pPr>
  </w:p>
  <w:p w14:paraId="30FCB06D" w14:textId="77777777" w:rsidR="00C73C39" w:rsidRDefault="00C73C39"/>
  <w:p w14:paraId="23231B18" w14:textId="77777777" w:rsidR="00C73C39" w:rsidRDefault="00C73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9420" w14:textId="77777777" w:rsidR="00C80CEB" w:rsidRDefault="00C80CEB" w:rsidP="002A5E88">
      <w:pPr>
        <w:spacing w:after="0" w:line="240" w:lineRule="auto"/>
      </w:pPr>
      <w:r>
        <w:separator/>
      </w:r>
    </w:p>
  </w:footnote>
  <w:footnote w:type="continuationSeparator" w:id="0">
    <w:p w14:paraId="6C980A17" w14:textId="77777777" w:rsidR="00C80CEB" w:rsidRDefault="00C80CEB" w:rsidP="002A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967"/>
    <w:multiLevelType w:val="hybridMultilevel"/>
    <w:tmpl w:val="6CBA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59D9"/>
    <w:multiLevelType w:val="hybridMultilevel"/>
    <w:tmpl w:val="340C2C06"/>
    <w:lvl w:ilvl="0" w:tplc="7272F7D4">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17F54"/>
    <w:multiLevelType w:val="hybridMultilevel"/>
    <w:tmpl w:val="03FC189A"/>
    <w:lvl w:ilvl="0" w:tplc="AA18F732">
      <w:numFmt w:val="bullet"/>
      <w:lvlText w:val="-"/>
      <w:lvlJc w:val="left"/>
      <w:pPr>
        <w:ind w:left="720" w:hanging="360"/>
      </w:pPr>
      <w:rPr>
        <w:rFonts w:ascii="Calibri" w:eastAsia="Calibri" w:hAnsi="Calibri" w:cs="Calibri" w:hint="default"/>
      </w:rPr>
    </w:lvl>
    <w:lvl w:ilvl="1" w:tplc="441EC428">
      <w:start w:val="1"/>
      <w:numFmt w:val="decimal"/>
      <w:lvlText w:val="%2."/>
      <w:lvlJc w:val="left"/>
      <w:pPr>
        <w:ind w:left="1440" w:hanging="360"/>
      </w:pPr>
      <w:rPr>
        <w:rFonts w:hint="default"/>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2B56"/>
    <w:multiLevelType w:val="hybridMultilevel"/>
    <w:tmpl w:val="90B8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B54E7"/>
    <w:multiLevelType w:val="hybridMultilevel"/>
    <w:tmpl w:val="C22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21634"/>
    <w:multiLevelType w:val="hybridMultilevel"/>
    <w:tmpl w:val="13701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F604918"/>
    <w:multiLevelType w:val="hybridMultilevel"/>
    <w:tmpl w:val="CCD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2A"/>
    <w:rsid w:val="0000050F"/>
    <w:rsid w:val="000117EF"/>
    <w:rsid w:val="0005051A"/>
    <w:rsid w:val="0005580F"/>
    <w:rsid w:val="00061A34"/>
    <w:rsid w:val="00065533"/>
    <w:rsid w:val="000804B6"/>
    <w:rsid w:val="00091C7A"/>
    <w:rsid w:val="000A2750"/>
    <w:rsid w:val="000A542B"/>
    <w:rsid w:val="000D0DFB"/>
    <w:rsid w:val="000F3516"/>
    <w:rsid w:val="00110243"/>
    <w:rsid w:val="0011026D"/>
    <w:rsid w:val="00110579"/>
    <w:rsid w:val="00122A1A"/>
    <w:rsid w:val="0012589D"/>
    <w:rsid w:val="00130387"/>
    <w:rsid w:val="001311B7"/>
    <w:rsid w:val="00131818"/>
    <w:rsid w:val="001476CA"/>
    <w:rsid w:val="00165916"/>
    <w:rsid w:val="00177735"/>
    <w:rsid w:val="00195072"/>
    <w:rsid w:val="001C492A"/>
    <w:rsid w:val="001C5090"/>
    <w:rsid w:val="001D1C3B"/>
    <w:rsid w:val="001D72F3"/>
    <w:rsid w:val="001E0A1E"/>
    <w:rsid w:val="001E3E13"/>
    <w:rsid w:val="001E6BF4"/>
    <w:rsid w:val="001F57E2"/>
    <w:rsid w:val="00202659"/>
    <w:rsid w:val="00213B2D"/>
    <w:rsid w:val="00223E2A"/>
    <w:rsid w:val="002274A3"/>
    <w:rsid w:val="00237531"/>
    <w:rsid w:val="0024052A"/>
    <w:rsid w:val="00242F8F"/>
    <w:rsid w:val="00244BF3"/>
    <w:rsid w:val="00244F5D"/>
    <w:rsid w:val="00261CC3"/>
    <w:rsid w:val="002621DD"/>
    <w:rsid w:val="00267FD2"/>
    <w:rsid w:val="00271ABF"/>
    <w:rsid w:val="00292E42"/>
    <w:rsid w:val="002A0DB9"/>
    <w:rsid w:val="002A37E3"/>
    <w:rsid w:val="002A57C2"/>
    <w:rsid w:val="002A5E88"/>
    <w:rsid w:val="002B0BD4"/>
    <w:rsid w:val="002C6C86"/>
    <w:rsid w:val="002D370F"/>
    <w:rsid w:val="002F3C7F"/>
    <w:rsid w:val="002F46B2"/>
    <w:rsid w:val="002F511A"/>
    <w:rsid w:val="00323B88"/>
    <w:rsid w:val="00327A45"/>
    <w:rsid w:val="003324A6"/>
    <w:rsid w:val="00364399"/>
    <w:rsid w:val="00390EE3"/>
    <w:rsid w:val="003A257A"/>
    <w:rsid w:val="003A2897"/>
    <w:rsid w:val="003B29F3"/>
    <w:rsid w:val="003C1CA2"/>
    <w:rsid w:val="003C25BF"/>
    <w:rsid w:val="003C7594"/>
    <w:rsid w:val="003E43D7"/>
    <w:rsid w:val="003E68C6"/>
    <w:rsid w:val="003F6175"/>
    <w:rsid w:val="003F7A04"/>
    <w:rsid w:val="00404710"/>
    <w:rsid w:val="00423A9E"/>
    <w:rsid w:val="00431BE2"/>
    <w:rsid w:val="00435C6A"/>
    <w:rsid w:val="00436486"/>
    <w:rsid w:val="004466D8"/>
    <w:rsid w:val="00454F15"/>
    <w:rsid w:val="004568C1"/>
    <w:rsid w:val="004624A5"/>
    <w:rsid w:val="00465170"/>
    <w:rsid w:val="0046784C"/>
    <w:rsid w:val="0048505B"/>
    <w:rsid w:val="0048594A"/>
    <w:rsid w:val="00487495"/>
    <w:rsid w:val="00494DAC"/>
    <w:rsid w:val="004A49B2"/>
    <w:rsid w:val="004A7DE1"/>
    <w:rsid w:val="004C4BA7"/>
    <w:rsid w:val="004C5A69"/>
    <w:rsid w:val="004C75C7"/>
    <w:rsid w:val="004D46E4"/>
    <w:rsid w:val="004D480B"/>
    <w:rsid w:val="004D77F0"/>
    <w:rsid w:val="004F3AD3"/>
    <w:rsid w:val="005065FA"/>
    <w:rsid w:val="00506D40"/>
    <w:rsid w:val="00524AAF"/>
    <w:rsid w:val="0052771C"/>
    <w:rsid w:val="00530138"/>
    <w:rsid w:val="00534923"/>
    <w:rsid w:val="00547B66"/>
    <w:rsid w:val="00552F21"/>
    <w:rsid w:val="00560701"/>
    <w:rsid w:val="00567C6E"/>
    <w:rsid w:val="0057562F"/>
    <w:rsid w:val="005C707B"/>
    <w:rsid w:val="005D2285"/>
    <w:rsid w:val="005D654B"/>
    <w:rsid w:val="005E5728"/>
    <w:rsid w:val="005E7E65"/>
    <w:rsid w:val="005F7D47"/>
    <w:rsid w:val="005F7E2D"/>
    <w:rsid w:val="006077A3"/>
    <w:rsid w:val="006101D5"/>
    <w:rsid w:val="00620AB2"/>
    <w:rsid w:val="00630056"/>
    <w:rsid w:val="0064556F"/>
    <w:rsid w:val="00655AFC"/>
    <w:rsid w:val="006578A0"/>
    <w:rsid w:val="00665A1C"/>
    <w:rsid w:val="006746FC"/>
    <w:rsid w:val="00677510"/>
    <w:rsid w:val="00682957"/>
    <w:rsid w:val="00684E29"/>
    <w:rsid w:val="006916A2"/>
    <w:rsid w:val="006C71FF"/>
    <w:rsid w:val="006E0301"/>
    <w:rsid w:val="006F5FEB"/>
    <w:rsid w:val="00700C30"/>
    <w:rsid w:val="007054E7"/>
    <w:rsid w:val="00722F0B"/>
    <w:rsid w:val="007369FA"/>
    <w:rsid w:val="007714F5"/>
    <w:rsid w:val="00774C9E"/>
    <w:rsid w:val="00794186"/>
    <w:rsid w:val="007A0DEA"/>
    <w:rsid w:val="007A3D42"/>
    <w:rsid w:val="007C34FD"/>
    <w:rsid w:val="007D446F"/>
    <w:rsid w:val="007D669E"/>
    <w:rsid w:val="007D70FC"/>
    <w:rsid w:val="007F0743"/>
    <w:rsid w:val="007F7D63"/>
    <w:rsid w:val="00800F10"/>
    <w:rsid w:val="008116F1"/>
    <w:rsid w:val="00816B4B"/>
    <w:rsid w:val="00834574"/>
    <w:rsid w:val="008363DE"/>
    <w:rsid w:val="00837872"/>
    <w:rsid w:val="00842B0A"/>
    <w:rsid w:val="00842BBF"/>
    <w:rsid w:val="008452A2"/>
    <w:rsid w:val="008472E3"/>
    <w:rsid w:val="00874D5A"/>
    <w:rsid w:val="00880E8D"/>
    <w:rsid w:val="00882409"/>
    <w:rsid w:val="00884887"/>
    <w:rsid w:val="00885F82"/>
    <w:rsid w:val="00892DDE"/>
    <w:rsid w:val="008A295E"/>
    <w:rsid w:val="008A3EB6"/>
    <w:rsid w:val="008B06B0"/>
    <w:rsid w:val="008B56E7"/>
    <w:rsid w:val="008B607F"/>
    <w:rsid w:val="008B6842"/>
    <w:rsid w:val="008B6FF0"/>
    <w:rsid w:val="008C7E30"/>
    <w:rsid w:val="008D12F4"/>
    <w:rsid w:val="008D1993"/>
    <w:rsid w:val="008F30C6"/>
    <w:rsid w:val="0091709A"/>
    <w:rsid w:val="00981200"/>
    <w:rsid w:val="0098673C"/>
    <w:rsid w:val="009943C2"/>
    <w:rsid w:val="00997069"/>
    <w:rsid w:val="009A4E2B"/>
    <w:rsid w:val="009B3F69"/>
    <w:rsid w:val="009C0C44"/>
    <w:rsid w:val="009C20BB"/>
    <w:rsid w:val="009C58EE"/>
    <w:rsid w:val="009D06D5"/>
    <w:rsid w:val="009F3224"/>
    <w:rsid w:val="00A02CDF"/>
    <w:rsid w:val="00A066FF"/>
    <w:rsid w:val="00A12E72"/>
    <w:rsid w:val="00A14637"/>
    <w:rsid w:val="00A14B24"/>
    <w:rsid w:val="00A233AB"/>
    <w:rsid w:val="00A31670"/>
    <w:rsid w:val="00A461F0"/>
    <w:rsid w:val="00A518CE"/>
    <w:rsid w:val="00A56F5F"/>
    <w:rsid w:val="00A61DC7"/>
    <w:rsid w:val="00A62285"/>
    <w:rsid w:val="00A62312"/>
    <w:rsid w:val="00A62FA4"/>
    <w:rsid w:val="00A70791"/>
    <w:rsid w:val="00A714F3"/>
    <w:rsid w:val="00A71A42"/>
    <w:rsid w:val="00A747CD"/>
    <w:rsid w:val="00A8129A"/>
    <w:rsid w:val="00A82476"/>
    <w:rsid w:val="00A82A50"/>
    <w:rsid w:val="00AA197C"/>
    <w:rsid w:val="00AA4E98"/>
    <w:rsid w:val="00AB7CAC"/>
    <w:rsid w:val="00AC18D3"/>
    <w:rsid w:val="00AC4FA5"/>
    <w:rsid w:val="00AD617D"/>
    <w:rsid w:val="00AE6341"/>
    <w:rsid w:val="00B044A0"/>
    <w:rsid w:val="00B2294F"/>
    <w:rsid w:val="00B23106"/>
    <w:rsid w:val="00B31AF4"/>
    <w:rsid w:val="00B33B29"/>
    <w:rsid w:val="00B3485C"/>
    <w:rsid w:val="00B34BF7"/>
    <w:rsid w:val="00B55489"/>
    <w:rsid w:val="00B65D6E"/>
    <w:rsid w:val="00B67780"/>
    <w:rsid w:val="00B814DF"/>
    <w:rsid w:val="00B90D4C"/>
    <w:rsid w:val="00BA2EE9"/>
    <w:rsid w:val="00BA5BCF"/>
    <w:rsid w:val="00BB1993"/>
    <w:rsid w:val="00BB24AE"/>
    <w:rsid w:val="00BB465E"/>
    <w:rsid w:val="00BB5CB3"/>
    <w:rsid w:val="00BC42F7"/>
    <w:rsid w:val="00BD1ADF"/>
    <w:rsid w:val="00BD274E"/>
    <w:rsid w:val="00BE3678"/>
    <w:rsid w:val="00BF591B"/>
    <w:rsid w:val="00C06A79"/>
    <w:rsid w:val="00C10C7E"/>
    <w:rsid w:val="00C143A0"/>
    <w:rsid w:val="00C16809"/>
    <w:rsid w:val="00C31BBE"/>
    <w:rsid w:val="00C369CD"/>
    <w:rsid w:val="00C40705"/>
    <w:rsid w:val="00C40DD7"/>
    <w:rsid w:val="00C4232E"/>
    <w:rsid w:val="00C431E9"/>
    <w:rsid w:val="00C46F92"/>
    <w:rsid w:val="00C5354E"/>
    <w:rsid w:val="00C56DF6"/>
    <w:rsid w:val="00C73C39"/>
    <w:rsid w:val="00C7612B"/>
    <w:rsid w:val="00C80CEB"/>
    <w:rsid w:val="00C91473"/>
    <w:rsid w:val="00C96F27"/>
    <w:rsid w:val="00CB3455"/>
    <w:rsid w:val="00CD04F1"/>
    <w:rsid w:val="00CD22B1"/>
    <w:rsid w:val="00CD6BF5"/>
    <w:rsid w:val="00CE2396"/>
    <w:rsid w:val="00CE45B1"/>
    <w:rsid w:val="00D0180D"/>
    <w:rsid w:val="00D06FA0"/>
    <w:rsid w:val="00D071ED"/>
    <w:rsid w:val="00D142FD"/>
    <w:rsid w:val="00D15BCC"/>
    <w:rsid w:val="00D24A0D"/>
    <w:rsid w:val="00D3149A"/>
    <w:rsid w:val="00D32BA9"/>
    <w:rsid w:val="00D37400"/>
    <w:rsid w:val="00D3784D"/>
    <w:rsid w:val="00D47776"/>
    <w:rsid w:val="00D50669"/>
    <w:rsid w:val="00D61628"/>
    <w:rsid w:val="00D66AE3"/>
    <w:rsid w:val="00D75FDC"/>
    <w:rsid w:val="00D91338"/>
    <w:rsid w:val="00DB1DC7"/>
    <w:rsid w:val="00DB5D20"/>
    <w:rsid w:val="00DB7034"/>
    <w:rsid w:val="00DC52C3"/>
    <w:rsid w:val="00DD494A"/>
    <w:rsid w:val="00DF10A9"/>
    <w:rsid w:val="00DF145D"/>
    <w:rsid w:val="00DF30E9"/>
    <w:rsid w:val="00E057D5"/>
    <w:rsid w:val="00E10E03"/>
    <w:rsid w:val="00E25886"/>
    <w:rsid w:val="00E33049"/>
    <w:rsid w:val="00E3366A"/>
    <w:rsid w:val="00E34004"/>
    <w:rsid w:val="00E344D1"/>
    <w:rsid w:val="00E5095B"/>
    <w:rsid w:val="00E51470"/>
    <w:rsid w:val="00E60224"/>
    <w:rsid w:val="00E62A9C"/>
    <w:rsid w:val="00E75A07"/>
    <w:rsid w:val="00E75F85"/>
    <w:rsid w:val="00E86974"/>
    <w:rsid w:val="00EB0F3E"/>
    <w:rsid w:val="00EB22E0"/>
    <w:rsid w:val="00EB643E"/>
    <w:rsid w:val="00EC2E43"/>
    <w:rsid w:val="00ED7B87"/>
    <w:rsid w:val="00EE4150"/>
    <w:rsid w:val="00EE48F0"/>
    <w:rsid w:val="00EE4FC7"/>
    <w:rsid w:val="00EE5A76"/>
    <w:rsid w:val="00F03D77"/>
    <w:rsid w:val="00F06660"/>
    <w:rsid w:val="00F21F06"/>
    <w:rsid w:val="00F2222D"/>
    <w:rsid w:val="00F408C7"/>
    <w:rsid w:val="00F51162"/>
    <w:rsid w:val="00F520F3"/>
    <w:rsid w:val="00F82381"/>
    <w:rsid w:val="00F85F90"/>
    <w:rsid w:val="00F9098C"/>
    <w:rsid w:val="00F95A13"/>
    <w:rsid w:val="00F962B8"/>
    <w:rsid w:val="00FB2380"/>
    <w:rsid w:val="00FB3BE5"/>
    <w:rsid w:val="00FD6DEC"/>
    <w:rsid w:val="00FD7EAC"/>
    <w:rsid w:val="00FE08CC"/>
    <w:rsid w:val="00FF1AB8"/>
    <w:rsid w:val="00FF2DEE"/>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CE77"/>
  <w15:chartTrackingRefBased/>
  <w15:docId w15:val="{B31D470B-EFA8-405A-B81C-04A89E3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9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9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54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9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49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92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D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72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311B7"/>
    <w:pPr>
      <w:ind w:left="720"/>
      <w:contextualSpacing/>
    </w:pPr>
  </w:style>
  <w:style w:type="character" w:styleId="CommentReference">
    <w:name w:val="annotation reference"/>
    <w:basedOn w:val="DefaultParagraphFont"/>
    <w:uiPriority w:val="99"/>
    <w:semiHidden/>
    <w:unhideWhenUsed/>
    <w:rsid w:val="007D446F"/>
    <w:rPr>
      <w:sz w:val="16"/>
      <w:szCs w:val="16"/>
    </w:rPr>
  </w:style>
  <w:style w:type="paragraph" w:styleId="CommentText">
    <w:name w:val="annotation text"/>
    <w:basedOn w:val="Normal"/>
    <w:link w:val="CommentTextChar"/>
    <w:uiPriority w:val="99"/>
    <w:semiHidden/>
    <w:unhideWhenUsed/>
    <w:rsid w:val="007D446F"/>
    <w:pPr>
      <w:spacing w:line="240" w:lineRule="auto"/>
    </w:pPr>
    <w:rPr>
      <w:sz w:val="20"/>
      <w:szCs w:val="20"/>
    </w:rPr>
  </w:style>
  <w:style w:type="character" w:customStyle="1" w:styleId="CommentTextChar">
    <w:name w:val="Comment Text Char"/>
    <w:basedOn w:val="DefaultParagraphFont"/>
    <w:link w:val="CommentText"/>
    <w:uiPriority w:val="99"/>
    <w:semiHidden/>
    <w:rsid w:val="007D446F"/>
    <w:rPr>
      <w:sz w:val="20"/>
      <w:szCs w:val="20"/>
    </w:rPr>
  </w:style>
  <w:style w:type="paragraph" w:styleId="CommentSubject">
    <w:name w:val="annotation subject"/>
    <w:basedOn w:val="CommentText"/>
    <w:next w:val="CommentText"/>
    <w:link w:val="CommentSubjectChar"/>
    <w:uiPriority w:val="99"/>
    <w:semiHidden/>
    <w:unhideWhenUsed/>
    <w:rsid w:val="007D446F"/>
    <w:rPr>
      <w:b/>
      <w:bCs/>
    </w:rPr>
  </w:style>
  <w:style w:type="character" w:customStyle="1" w:styleId="CommentSubjectChar">
    <w:name w:val="Comment Subject Char"/>
    <w:basedOn w:val="CommentTextChar"/>
    <w:link w:val="CommentSubject"/>
    <w:uiPriority w:val="99"/>
    <w:semiHidden/>
    <w:rsid w:val="007D446F"/>
    <w:rPr>
      <w:b/>
      <w:bCs/>
      <w:sz w:val="20"/>
      <w:szCs w:val="20"/>
    </w:rPr>
  </w:style>
  <w:style w:type="paragraph" w:styleId="BalloonText">
    <w:name w:val="Balloon Text"/>
    <w:basedOn w:val="Normal"/>
    <w:link w:val="BalloonTextChar"/>
    <w:uiPriority w:val="99"/>
    <w:semiHidden/>
    <w:unhideWhenUsed/>
    <w:rsid w:val="007D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6F"/>
    <w:rPr>
      <w:rFonts w:ascii="Segoe UI" w:hAnsi="Segoe UI" w:cs="Segoe UI"/>
      <w:sz w:val="18"/>
      <w:szCs w:val="18"/>
    </w:rPr>
  </w:style>
  <w:style w:type="paragraph" w:styleId="TOCHeading">
    <w:name w:val="TOC Heading"/>
    <w:basedOn w:val="Heading1"/>
    <w:next w:val="Normal"/>
    <w:uiPriority w:val="39"/>
    <w:unhideWhenUsed/>
    <w:qFormat/>
    <w:rsid w:val="000804B6"/>
    <w:pPr>
      <w:outlineLvl w:val="9"/>
    </w:pPr>
  </w:style>
  <w:style w:type="paragraph" w:styleId="TOC1">
    <w:name w:val="toc 1"/>
    <w:basedOn w:val="Normal"/>
    <w:next w:val="Normal"/>
    <w:autoRedefine/>
    <w:uiPriority w:val="39"/>
    <w:unhideWhenUsed/>
    <w:rsid w:val="000804B6"/>
    <w:pPr>
      <w:spacing w:after="100"/>
    </w:pPr>
  </w:style>
  <w:style w:type="paragraph" w:styleId="TOC2">
    <w:name w:val="toc 2"/>
    <w:basedOn w:val="Normal"/>
    <w:next w:val="Normal"/>
    <w:autoRedefine/>
    <w:uiPriority w:val="39"/>
    <w:unhideWhenUsed/>
    <w:rsid w:val="000804B6"/>
    <w:pPr>
      <w:spacing w:after="100"/>
      <w:ind w:left="220"/>
    </w:pPr>
  </w:style>
  <w:style w:type="character" w:styleId="Hyperlink">
    <w:name w:val="Hyperlink"/>
    <w:basedOn w:val="DefaultParagraphFont"/>
    <w:uiPriority w:val="99"/>
    <w:unhideWhenUsed/>
    <w:rsid w:val="000804B6"/>
    <w:rPr>
      <w:color w:val="0563C1" w:themeColor="hyperlink"/>
      <w:u w:val="single"/>
    </w:rPr>
  </w:style>
  <w:style w:type="paragraph" w:styleId="TOC3">
    <w:name w:val="toc 3"/>
    <w:basedOn w:val="Normal"/>
    <w:next w:val="Normal"/>
    <w:autoRedefine/>
    <w:uiPriority w:val="39"/>
    <w:unhideWhenUsed/>
    <w:rsid w:val="00F03D77"/>
    <w:pPr>
      <w:spacing w:after="100"/>
      <w:ind w:left="440"/>
    </w:pPr>
  </w:style>
  <w:style w:type="paragraph" w:customStyle="1" w:styleId="Default">
    <w:name w:val="Default"/>
    <w:rsid w:val="00423A9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5AFC"/>
    <w:rPr>
      <w:color w:val="605E5C"/>
      <w:shd w:val="clear" w:color="auto" w:fill="E1DFDD"/>
    </w:rPr>
  </w:style>
  <w:style w:type="table" w:styleId="GridTable4-Accent3">
    <w:name w:val="Grid Table 4 Accent 3"/>
    <w:basedOn w:val="TableNormal"/>
    <w:uiPriority w:val="49"/>
    <w:rsid w:val="00494D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0A542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A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88"/>
  </w:style>
  <w:style w:type="paragraph" w:styleId="Footer">
    <w:name w:val="footer"/>
    <w:basedOn w:val="Normal"/>
    <w:link w:val="FooterChar"/>
    <w:uiPriority w:val="99"/>
    <w:unhideWhenUsed/>
    <w:rsid w:val="002A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88"/>
  </w:style>
  <w:style w:type="character" w:styleId="FollowedHyperlink">
    <w:name w:val="FollowedHyperlink"/>
    <w:basedOn w:val="DefaultParagraphFont"/>
    <w:uiPriority w:val="99"/>
    <w:semiHidden/>
    <w:unhideWhenUsed/>
    <w:rsid w:val="00AB7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788">
      <w:bodyDiv w:val="1"/>
      <w:marLeft w:val="0"/>
      <w:marRight w:val="0"/>
      <w:marTop w:val="0"/>
      <w:marBottom w:val="0"/>
      <w:divBdr>
        <w:top w:val="none" w:sz="0" w:space="0" w:color="auto"/>
        <w:left w:val="none" w:sz="0" w:space="0" w:color="auto"/>
        <w:bottom w:val="none" w:sz="0" w:space="0" w:color="auto"/>
        <w:right w:val="none" w:sz="0" w:space="0" w:color="auto"/>
      </w:divBdr>
      <w:divsChild>
        <w:div w:id="1310092923">
          <w:marLeft w:val="0"/>
          <w:marRight w:val="0"/>
          <w:marTop w:val="0"/>
          <w:marBottom w:val="0"/>
          <w:divBdr>
            <w:top w:val="none" w:sz="0" w:space="0" w:color="auto"/>
            <w:left w:val="none" w:sz="0" w:space="0" w:color="auto"/>
            <w:bottom w:val="none" w:sz="0" w:space="0" w:color="auto"/>
            <w:right w:val="none" w:sz="0" w:space="0" w:color="auto"/>
          </w:divBdr>
        </w:div>
      </w:divsChild>
    </w:div>
    <w:div w:id="61949804">
      <w:bodyDiv w:val="1"/>
      <w:marLeft w:val="0"/>
      <w:marRight w:val="0"/>
      <w:marTop w:val="0"/>
      <w:marBottom w:val="0"/>
      <w:divBdr>
        <w:top w:val="none" w:sz="0" w:space="0" w:color="auto"/>
        <w:left w:val="none" w:sz="0" w:space="0" w:color="auto"/>
        <w:bottom w:val="none" w:sz="0" w:space="0" w:color="auto"/>
        <w:right w:val="none" w:sz="0" w:space="0" w:color="auto"/>
      </w:divBdr>
    </w:div>
    <w:div w:id="77948648">
      <w:bodyDiv w:val="1"/>
      <w:marLeft w:val="0"/>
      <w:marRight w:val="0"/>
      <w:marTop w:val="0"/>
      <w:marBottom w:val="0"/>
      <w:divBdr>
        <w:top w:val="none" w:sz="0" w:space="0" w:color="auto"/>
        <w:left w:val="none" w:sz="0" w:space="0" w:color="auto"/>
        <w:bottom w:val="none" w:sz="0" w:space="0" w:color="auto"/>
        <w:right w:val="none" w:sz="0" w:space="0" w:color="auto"/>
      </w:divBdr>
    </w:div>
    <w:div w:id="130176168">
      <w:bodyDiv w:val="1"/>
      <w:marLeft w:val="0"/>
      <w:marRight w:val="0"/>
      <w:marTop w:val="0"/>
      <w:marBottom w:val="0"/>
      <w:divBdr>
        <w:top w:val="none" w:sz="0" w:space="0" w:color="auto"/>
        <w:left w:val="none" w:sz="0" w:space="0" w:color="auto"/>
        <w:bottom w:val="none" w:sz="0" w:space="0" w:color="auto"/>
        <w:right w:val="none" w:sz="0" w:space="0" w:color="auto"/>
      </w:divBdr>
    </w:div>
    <w:div w:id="163404440">
      <w:bodyDiv w:val="1"/>
      <w:marLeft w:val="0"/>
      <w:marRight w:val="0"/>
      <w:marTop w:val="0"/>
      <w:marBottom w:val="0"/>
      <w:divBdr>
        <w:top w:val="none" w:sz="0" w:space="0" w:color="auto"/>
        <w:left w:val="none" w:sz="0" w:space="0" w:color="auto"/>
        <w:bottom w:val="none" w:sz="0" w:space="0" w:color="auto"/>
        <w:right w:val="none" w:sz="0" w:space="0" w:color="auto"/>
      </w:divBdr>
    </w:div>
    <w:div w:id="164250166">
      <w:bodyDiv w:val="1"/>
      <w:marLeft w:val="0"/>
      <w:marRight w:val="0"/>
      <w:marTop w:val="0"/>
      <w:marBottom w:val="0"/>
      <w:divBdr>
        <w:top w:val="none" w:sz="0" w:space="0" w:color="auto"/>
        <w:left w:val="none" w:sz="0" w:space="0" w:color="auto"/>
        <w:bottom w:val="none" w:sz="0" w:space="0" w:color="auto"/>
        <w:right w:val="none" w:sz="0" w:space="0" w:color="auto"/>
      </w:divBdr>
    </w:div>
    <w:div w:id="184439332">
      <w:bodyDiv w:val="1"/>
      <w:marLeft w:val="0"/>
      <w:marRight w:val="0"/>
      <w:marTop w:val="0"/>
      <w:marBottom w:val="0"/>
      <w:divBdr>
        <w:top w:val="none" w:sz="0" w:space="0" w:color="auto"/>
        <w:left w:val="none" w:sz="0" w:space="0" w:color="auto"/>
        <w:bottom w:val="none" w:sz="0" w:space="0" w:color="auto"/>
        <w:right w:val="none" w:sz="0" w:space="0" w:color="auto"/>
      </w:divBdr>
    </w:div>
    <w:div w:id="207498479">
      <w:bodyDiv w:val="1"/>
      <w:marLeft w:val="0"/>
      <w:marRight w:val="0"/>
      <w:marTop w:val="0"/>
      <w:marBottom w:val="0"/>
      <w:divBdr>
        <w:top w:val="none" w:sz="0" w:space="0" w:color="auto"/>
        <w:left w:val="none" w:sz="0" w:space="0" w:color="auto"/>
        <w:bottom w:val="none" w:sz="0" w:space="0" w:color="auto"/>
        <w:right w:val="none" w:sz="0" w:space="0" w:color="auto"/>
      </w:divBdr>
    </w:div>
    <w:div w:id="288366278">
      <w:bodyDiv w:val="1"/>
      <w:marLeft w:val="0"/>
      <w:marRight w:val="0"/>
      <w:marTop w:val="0"/>
      <w:marBottom w:val="0"/>
      <w:divBdr>
        <w:top w:val="none" w:sz="0" w:space="0" w:color="auto"/>
        <w:left w:val="none" w:sz="0" w:space="0" w:color="auto"/>
        <w:bottom w:val="none" w:sz="0" w:space="0" w:color="auto"/>
        <w:right w:val="none" w:sz="0" w:space="0" w:color="auto"/>
      </w:divBdr>
    </w:div>
    <w:div w:id="343899481">
      <w:bodyDiv w:val="1"/>
      <w:marLeft w:val="0"/>
      <w:marRight w:val="0"/>
      <w:marTop w:val="0"/>
      <w:marBottom w:val="0"/>
      <w:divBdr>
        <w:top w:val="none" w:sz="0" w:space="0" w:color="auto"/>
        <w:left w:val="none" w:sz="0" w:space="0" w:color="auto"/>
        <w:bottom w:val="none" w:sz="0" w:space="0" w:color="auto"/>
        <w:right w:val="none" w:sz="0" w:space="0" w:color="auto"/>
      </w:divBdr>
    </w:div>
    <w:div w:id="413405108">
      <w:bodyDiv w:val="1"/>
      <w:marLeft w:val="0"/>
      <w:marRight w:val="0"/>
      <w:marTop w:val="0"/>
      <w:marBottom w:val="0"/>
      <w:divBdr>
        <w:top w:val="none" w:sz="0" w:space="0" w:color="auto"/>
        <w:left w:val="none" w:sz="0" w:space="0" w:color="auto"/>
        <w:bottom w:val="none" w:sz="0" w:space="0" w:color="auto"/>
        <w:right w:val="none" w:sz="0" w:space="0" w:color="auto"/>
      </w:divBdr>
    </w:div>
    <w:div w:id="487943167">
      <w:bodyDiv w:val="1"/>
      <w:marLeft w:val="0"/>
      <w:marRight w:val="0"/>
      <w:marTop w:val="0"/>
      <w:marBottom w:val="0"/>
      <w:divBdr>
        <w:top w:val="none" w:sz="0" w:space="0" w:color="auto"/>
        <w:left w:val="none" w:sz="0" w:space="0" w:color="auto"/>
        <w:bottom w:val="none" w:sz="0" w:space="0" w:color="auto"/>
        <w:right w:val="none" w:sz="0" w:space="0" w:color="auto"/>
      </w:divBdr>
    </w:div>
    <w:div w:id="521166551">
      <w:bodyDiv w:val="1"/>
      <w:marLeft w:val="0"/>
      <w:marRight w:val="0"/>
      <w:marTop w:val="0"/>
      <w:marBottom w:val="0"/>
      <w:divBdr>
        <w:top w:val="none" w:sz="0" w:space="0" w:color="auto"/>
        <w:left w:val="none" w:sz="0" w:space="0" w:color="auto"/>
        <w:bottom w:val="none" w:sz="0" w:space="0" w:color="auto"/>
        <w:right w:val="none" w:sz="0" w:space="0" w:color="auto"/>
      </w:divBdr>
    </w:div>
    <w:div w:id="536241243">
      <w:bodyDiv w:val="1"/>
      <w:marLeft w:val="0"/>
      <w:marRight w:val="0"/>
      <w:marTop w:val="0"/>
      <w:marBottom w:val="0"/>
      <w:divBdr>
        <w:top w:val="none" w:sz="0" w:space="0" w:color="auto"/>
        <w:left w:val="none" w:sz="0" w:space="0" w:color="auto"/>
        <w:bottom w:val="none" w:sz="0" w:space="0" w:color="auto"/>
        <w:right w:val="none" w:sz="0" w:space="0" w:color="auto"/>
      </w:divBdr>
    </w:div>
    <w:div w:id="550386480">
      <w:bodyDiv w:val="1"/>
      <w:marLeft w:val="0"/>
      <w:marRight w:val="0"/>
      <w:marTop w:val="0"/>
      <w:marBottom w:val="0"/>
      <w:divBdr>
        <w:top w:val="none" w:sz="0" w:space="0" w:color="auto"/>
        <w:left w:val="none" w:sz="0" w:space="0" w:color="auto"/>
        <w:bottom w:val="none" w:sz="0" w:space="0" w:color="auto"/>
        <w:right w:val="none" w:sz="0" w:space="0" w:color="auto"/>
      </w:divBdr>
    </w:div>
    <w:div w:id="587158513">
      <w:bodyDiv w:val="1"/>
      <w:marLeft w:val="0"/>
      <w:marRight w:val="0"/>
      <w:marTop w:val="0"/>
      <w:marBottom w:val="0"/>
      <w:divBdr>
        <w:top w:val="none" w:sz="0" w:space="0" w:color="auto"/>
        <w:left w:val="none" w:sz="0" w:space="0" w:color="auto"/>
        <w:bottom w:val="none" w:sz="0" w:space="0" w:color="auto"/>
        <w:right w:val="none" w:sz="0" w:space="0" w:color="auto"/>
      </w:divBdr>
    </w:div>
    <w:div w:id="609238830">
      <w:bodyDiv w:val="1"/>
      <w:marLeft w:val="0"/>
      <w:marRight w:val="0"/>
      <w:marTop w:val="0"/>
      <w:marBottom w:val="0"/>
      <w:divBdr>
        <w:top w:val="none" w:sz="0" w:space="0" w:color="auto"/>
        <w:left w:val="none" w:sz="0" w:space="0" w:color="auto"/>
        <w:bottom w:val="none" w:sz="0" w:space="0" w:color="auto"/>
        <w:right w:val="none" w:sz="0" w:space="0" w:color="auto"/>
      </w:divBdr>
    </w:div>
    <w:div w:id="611590231">
      <w:bodyDiv w:val="1"/>
      <w:marLeft w:val="0"/>
      <w:marRight w:val="0"/>
      <w:marTop w:val="0"/>
      <w:marBottom w:val="0"/>
      <w:divBdr>
        <w:top w:val="none" w:sz="0" w:space="0" w:color="auto"/>
        <w:left w:val="none" w:sz="0" w:space="0" w:color="auto"/>
        <w:bottom w:val="none" w:sz="0" w:space="0" w:color="auto"/>
        <w:right w:val="none" w:sz="0" w:space="0" w:color="auto"/>
      </w:divBdr>
    </w:div>
    <w:div w:id="634869551">
      <w:bodyDiv w:val="1"/>
      <w:marLeft w:val="0"/>
      <w:marRight w:val="0"/>
      <w:marTop w:val="0"/>
      <w:marBottom w:val="0"/>
      <w:divBdr>
        <w:top w:val="none" w:sz="0" w:space="0" w:color="auto"/>
        <w:left w:val="none" w:sz="0" w:space="0" w:color="auto"/>
        <w:bottom w:val="none" w:sz="0" w:space="0" w:color="auto"/>
        <w:right w:val="none" w:sz="0" w:space="0" w:color="auto"/>
      </w:divBdr>
    </w:div>
    <w:div w:id="657609208">
      <w:bodyDiv w:val="1"/>
      <w:marLeft w:val="0"/>
      <w:marRight w:val="0"/>
      <w:marTop w:val="0"/>
      <w:marBottom w:val="0"/>
      <w:divBdr>
        <w:top w:val="none" w:sz="0" w:space="0" w:color="auto"/>
        <w:left w:val="none" w:sz="0" w:space="0" w:color="auto"/>
        <w:bottom w:val="none" w:sz="0" w:space="0" w:color="auto"/>
        <w:right w:val="none" w:sz="0" w:space="0" w:color="auto"/>
      </w:divBdr>
    </w:div>
    <w:div w:id="669258631">
      <w:bodyDiv w:val="1"/>
      <w:marLeft w:val="0"/>
      <w:marRight w:val="0"/>
      <w:marTop w:val="0"/>
      <w:marBottom w:val="0"/>
      <w:divBdr>
        <w:top w:val="none" w:sz="0" w:space="0" w:color="auto"/>
        <w:left w:val="none" w:sz="0" w:space="0" w:color="auto"/>
        <w:bottom w:val="none" w:sz="0" w:space="0" w:color="auto"/>
        <w:right w:val="none" w:sz="0" w:space="0" w:color="auto"/>
      </w:divBdr>
    </w:div>
    <w:div w:id="672026718">
      <w:bodyDiv w:val="1"/>
      <w:marLeft w:val="0"/>
      <w:marRight w:val="0"/>
      <w:marTop w:val="0"/>
      <w:marBottom w:val="0"/>
      <w:divBdr>
        <w:top w:val="none" w:sz="0" w:space="0" w:color="auto"/>
        <w:left w:val="none" w:sz="0" w:space="0" w:color="auto"/>
        <w:bottom w:val="none" w:sz="0" w:space="0" w:color="auto"/>
        <w:right w:val="none" w:sz="0" w:space="0" w:color="auto"/>
      </w:divBdr>
    </w:div>
    <w:div w:id="740180204">
      <w:bodyDiv w:val="1"/>
      <w:marLeft w:val="0"/>
      <w:marRight w:val="0"/>
      <w:marTop w:val="0"/>
      <w:marBottom w:val="0"/>
      <w:divBdr>
        <w:top w:val="none" w:sz="0" w:space="0" w:color="auto"/>
        <w:left w:val="none" w:sz="0" w:space="0" w:color="auto"/>
        <w:bottom w:val="none" w:sz="0" w:space="0" w:color="auto"/>
        <w:right w:val="none" w:sz="0" w:space="0" w:color="auto"/>
      </w:divBdr>
    </w:div>
    <w:div w:id="752312017">
      <w:bodyDiv w:val="1"/>
      <w:marLeft w:val="0"/>
      <w:marRight w:val="0"/>
      <w:marTop w:val="0"/>
      <w:marBottom w:val="0"/>
      <w:divBdr>
        <w:top w:val="none" w:sz="0" w:space="0" w:color="auto"/>
        <w:left w:val="none" w:sz="0" w:space="0" w:color="auto"/>
        <w:bottom w:val="none" w:sz="0" w:space="0" w:color="auto"/>
        <w:right w:val="none" w:sz="0" w:space="0" w:color="auto"/>
      </w:divBdr>
    </w:div>
    <w:div w:id="874392696">
      <w:bodyDiv w:val="1"/>
      <w:marLeft w:val="0"/>
      <w:marRight w:val="0"/>
      <w:marTop w:val="0"/>
      <w:marBottom w:val="0"/>
      <w:divBdr>
        <w:top w:val="none" w:sz="0" w:space="0" w:color="auto"/>
        <w:left w:val="none" w:sz="0" w:space="0" w:color="auto"/>
        <w:bottom w:val="none" w:sz="0" w:space="0" w:color="auto"/>
        <w:right w:val="none" w:sz="0" w:space="0" w:color="auto"/>
      </w:divBdr>
    </w:div>
    <w:div w:id="892619841">
      <w:bodyDiv w:val="1"/>
      <w:marLeft w:val="0"/>
      <w:marRight w:val="0"/>
      <w:marTop w:val="0"/>
      <w:marBottom w:val="0"/>
      <w:divBdr>
        <w:top w:val="none" w:sz="0" w:space="0" w:color="auto"/>
        <w:left w:val="none" w:sz="0" w:space="0" w:color="auto"/>
        <w:bottom w:val="none" w:sz="0" w:space="0" w:color="auto"/>
        <w:right w:val="none" w:sz="0" w:space="0" w:color="auto"/>
      </w:divBdr>
    </w:div>
    <w:div w:id="907957223">
      <w:bodyDiv w:val="1"/>
      <w:marLeft w:val="0"/>
      <w:marRight w:val="0"/>
      <w:marTop w:val="0"/>
      <w:marBottom w:val="0"/>
      <w:divBdr>
        <w:top w:val="none" w:sz="0" w:space="0" w:color="auto"/>
        <w:left w:val="none" w:sz="0" w:space="0" w:color="auto"/>
        <w:bottom w:val="none" w:sz="0" w:space="0" w:color="auto"/>
        <w:right w:val="none" w:sz="0" w:space="0" w:color="auto"/>
      </w:divBdr>
    </w:div>
    <w:div w:id="936404850">
      <w:bodyDiv w:val="1"/>
      <w:marLeft w:val="0"/>
      <w:marRight w:val="0"/>
      <w:marTop w:val="0"/>
      <w:marBottom w:val="0"/>
      <w:divBdr>
        <w:top w:val="none" w:sz="0" w:space="0" w:color="auto"/>
        <w:left w:val="none" w:sz="0" w:space="0" w:color="auto"/>
        <w:bottom w:val="none" w:sz="0" w:space="0" w:color="auto"/>
        <w:right w:val="none" w:sz="0" w:space="0" w:color="auto"/>
      </w:divBdr>
    </w:div>
    <w:div w:id="1023287713">
      <w:bodyDiv w:val="1"/>
      <w:marLeft w:val="0"/>
      <w:marRight w:val="0"/>
      <w:marTop w:val="0"/>
      <w:marBottom w:val="0"/>
      <w:divBdr>
        <w:top w:val="none" w:sz="0" w:space="0" w:color="auto"/>
        <w:left w:val="none" w:sz="0" w:space="0" w:color="auto"/>
        <w:bottom w:val="none" w:sz="0" w:space="0" w:color="auto"/>
        <w:right w:val="none" w:sz="0" w:space="0" w:color="auto"/>
      </w:divBdr>
    </w:div>
    <w:div w:id="1046489479">
      <w:bodyDiv w:val="1"/>
      <w:marLeft w:val="0"/>
      <w:marRight w:val="0"/>
      <w:marTop w:val="0"/>
      <w:marBottom w:val="0"/>
      <w:divBdr>
        <w:top w:val="none" w:sz="0" w:space="0" w:color="auto"/>
        <w:left w:val="none" w:sz="0" w:space="0" w:color="auto"/>
        <w:bottom w:val="none" w:sz="0" w:space="0" w:color="auto"/>
        <w:right w:val="none" w:sz="0" w:space="0" w:color="auto"/>
      </w:divBdr>
    </w:div>
    <w:div w:id="1047073796">
      <w:bodyDiv w:val="1"/>
      <w:marLeft w:val="0"/>
      <w:marRight w:val="0"/>
      <w:marTop w:val="0"/>
      <w:marBottom w:val="0"/>
      <w:divBdr>
        <w:top w:val="none" w:sz="0" w:space="0" w:color="auto"/>
        <w:left w:val="none" w:sz="0" w:space="0" w:color="auto"/>
        <w:bottom w:val="none" w:sz="0" w:space="0" w:color="auto"/>
        <w:right w:val="none" w:sz="0" w:space="0" w:color="auto"/>
      </w:divBdr>
    </w:div>
    <w:div w:id="1049915254">
      <w:bodyDiv w:val="1"/>
      <w:marLeft w:val="0"/>
      <w:marRight w:val="0"/>
      <w:marTop w:val="0"/>
      <w:marBottom w:val="0"/>
      <w:divBdr>
        <w:top w:val="none" w:sz="0" w:space="0" w:color="auto"/>
        <w:left w:val="none" w:sz="0" w:space="0" w:color="auto"/>
        <w:bottom w:val="none" w:sz="0" w:space="0" w:color="auto"/>
        <w:right w:val="none" w:sz="0" w:space="0" w:color="auto"/>
      </w:divBdr>
    </w:div>
    <w:div w:id="1117137183">
      <w:bodyDiv w:val="1"/>
      <w:marLeft w:val="0"/>
      <w:marRight w:val="0"/>
      <w:marTop w:val="0"/>
      <w:marBottom w:val="0"/>
      <w:divBdr>
        <w:top w:val="none" w:sz="0" w:space="0" w:color="auto"/>
        <w:left w:val="none" w:sz="0" w:space="0" w:color="auto"/>
        <w:bottom w:val="none" w:sz="0" w:space="0" w:color="auto"/>
        <w:right w:val="none" w:sz="0" w:space="0" w:color="auto"/>
      </w:divBdr>
    </w:div>
    <w:div w:id="1133911740">
      <w:bodyDiv w:val="1"/>
      <w:marLeft w:val="0"/>
      <w:marRight w:val="0"/>
      <w:marTop w:val="0"/>
      <w:marBottom w:val="0"/>
      <w:divBdr>
        <w:top w:val="none" w:sz="0" w:space="0" w:color="auto"/>
        <w:left w:val="none" w:sz="0" w:space="0" w:color="auto"/>
        <w:bottom w:val="none" w:sz="0" w:space="0" w:color="auto"/>
        <w:right w:val="none" w:sz="0" w:space="0" w:color="auto"/>
      </w:divBdr>
    </w:div>
    <w:div w:id="1144077994">
      <w:bodyDiv w:val="1"/>
      <w:marLeft w:val="0"/>
      <w:marRight w:val="0"/>
      <w:marTop w:val="0"/>
      <w:marBottom w:val="0"/>
      <w:divBdr>
        <w:top w:val="none" w:sz="0" w:space="0" w:color="auto"/>
        <w:left w:val="none" w:sz="0" w:space="0" w:color="auto"/>
        <w:bottom w:val="none" w:sz="0" w:space="0" w:color="auto"/>
        <w:right w:val="none" w:sz="0" w:space="0" w:color="auto"/>
      </w:divBdr>
    </w:div>
    <w:div w:id="1150251728">
      <w:bodyDiv w:val="1"/>
      <w:marLeft w:val="0"/>
      <w:marRight w:val="0"/>
      <w:marTop w:val="0"/>
      <w:marBottom w:val="0"/>
      <w:divBdr>
        <w:top w:val="none" w:sz="0" w:space="0" w:color="auto"/>
        <w:left w:val="none" w:sz="0" w:space="0" w:color="auto"/>
        <w:bottom w:val="none" w:sz="0" w:space="0" w:color="auto"/>
        <w:right w:val="none" w:sz="0" w:space="0" w:color="auto"/>
      </w:divBdr>
    </w:div>
    <w:div w:id="1177698842">
      <w:bodyDiv w:val="1"/>
      <w:marLeft w:val="0"/>
      <w:marRight w:val="0"/>
      <w:marTop w:val="0"/>
      <w:marBottom w:val="0"/>
      <w:divBdr>
        <w:top w:val="none" w:sz="0" w:space="0" w:color="auto"/>
        <w:left w:val="none" w:sz="0" w:space="0" w:color="auto"/>
        <w:bottom w:val="none" w:sz="0" w:space="0" w:color="auto"/>
        <w:right w:val="none" w:sz="0" w:space="0" w:color="auto"/>
      </w:divBdr>
    </w:div>
    <w:div w:id="1199004172">
      <w:bodyDiv w:val="1"/>
      <w:marLeft w:val="0"/>
      <w:marRight w:val="0"/>
      <w:marTop w:val="0"/>
      <w:marBottom w:val="0"/>
      <w:divBdr>
        <w:top w:val="none" w:sz="0" w:space="0" w:color="auto"/>
        <w:left w:val="none" w:sz="0" w:space="0" w:color="auto"/>
        <w:bottom w:val="none" w:sz="0" w:space="0" w:color="auto"/>
        <w:right w:val="none" w:sz="0" w:space="0" w:color="auto"/>
      </w:divBdr>
    </w:div>
    <w:div w:id="1228372821">
      <w:bodyDiv w:val="1"/>
      <w:marLeft w:val="0"/>
      <w:marRight w:val="0"/>
      <w:marTop w:val="0"/>
      <w:marBottom w:val="0"/>
      <w:divBdr>
        <w:top w:val="none" w:sz="0" w:space="0" w:color="auto"/>
        <w:left w:val="none" w:sz="0" w:space="0" w:color="auto"/>
        <w:bottom w:val="none" w:sz="0" w:space="0" w:color="auto"/>
        <w:right w:val="none" w:sz="0" w:space="0" w:color="auto"/>
      </w:divBdr>
    </w:div>
    <w:div w:id="1339381248">
      <w:bodyDiv w:val="1"/>
      <w:marLeft w:val="0"/>
      <w:marRight w:val="0"/>
      <w:marTop w:val="0"/>
      <w:marBottom w:val="0"/>
      <w:divBdr>
        <w:top w:val="none" w:sz="0" w:space="0" w:color="auto"/>
        <w:left w:val="none" w:sz="0" w:space="0" w:color="auto"/>
        <w:bottom w:val="none" w:sz="0" w:space="0" w:color="auto"/>
        <w:right w:val="none" w:sz="0" w:space="0" w:color="auto"/>
      </w:divBdr>
    </w:div>
    <w:div w:id="1349020849">
      <w:bodyDiv w:val="1"/>
      <w:marLeft w:val="0"/>
      <w:marRight w:val="0"/>
      <w:marTop w:val="0"/>
      <w:marBottom w:val="0"/>
      <w:divBdr>
        <w:top w:val="none" w:sz="0" w:space="0" w:color="auto"/>
        <w:left w:val="none" w:sz="0" w:space="0" w:color="auto"/>
        <w:bottom w:val="none" w:sz="0" w:space="0" w:color="auto"/>
        <w:right w:val="none" w:sz="0" w:space="0" w:color="auto"/>
      </w:divBdr>
    </w:div>
    <w:div w:id="1373309644">
      <w:bodyDiv w:val="1"/>
      <w:marLeft w:val="0"/>
      <w:marRight w:val="0"/>
      <w:marTop w:val="0"/>
      <w:marBottom w:val="0"/>
      <w:divBdr>
        <w:top w:val="none" w:sz="0" w:space="0" w:color="auto"/>
        <w:left w:val="none" w:sz="0" w:space="0" w:color="auto"/>
        <w:bottom w:val="none" w:sz="0" w:space="0" w:color="auto"/>
        <w:right w:val="none" w:sz="0" w:space="0" w:color="auto"/>
      </w:divBdr>
    </w:div>
    <w:div w:id="1454860280">
      <w:bodyDiv w:val="1"/>
      <w:marLeft w:val="0"/>
      <w:marRight w:val="0"/>
      <w:marTop w:val="0"/>
      <w:marBottom w:val="0"/>
      <w:divBdr>
        <w:top w:val="none" w:sz="0" w:space="0" w:color="auto"/>
        <w:left w:val="none" w:sz="0" w:space="0" w:color="auto"/>
        <w:bottom w:val="none" w:sz="0" w:space="0" w:color="auto"/>
        <w:right w:val="none" w:sz="0" w:space="0" w:color="auto"/>
      </w:divBdr>
    </w:div>
    <w:div w:id="1454861802">
      <w:bodyDiv w:val="1"/>
      <w:marLeft w:val="0"/>
      <w:marRight w:val="0"/>
      <w:marTop w:val="0"/>
      <w:marBottom w:val="0"/>
      <w:divBdr>
        <w:top w:val="none" w:sz="0" w:space="0" w:color="auto"/>
        <w:left w:val="none" w:sz="0" w:space="0" w:color="auto"/>
        <w:bottom w:val="none" w:sz="0" w:space="0" w:color="auto"/>
        <w:right w:val="none" w:sz="0" w:space="0" w:color="auto"/>
      </w:divBdr>
    </w:div>
    <w:div w:id="1466653781">
      <w:bodyDiv w:val="1"/>
      <w:marLeft w:val="0"/>
      <w:marRight w:val="0"/>
      <w:marTop w:val="0"/>
      <w:marBottom w:val="0"/>
      <w:divBdr>
        <w:top w:val="none" w:sz="0" w:space="0" w:color="auto"/>
        <w:left w:val="none" w:sz="0" w:space="0" w:color="auto"/>
        <w:bottom w:val="none" w:sz="0" w:space="0" w:color="auto"/>
        <w:right w:val="none" w:sz="0" w:space="0" w:color="auto"/>
      </w:divBdr>
    </w:div>
    <w:div w:id="1491872331">
      <w:bodyDiv w:val="1"/>
      <w:marLeft w:val="0"/>
      <w:marRight w:val="0"/>
      <w:marTop w:val="0"/>
      <w:marBottom w:val="0"/>
      <w:divBdr>
        <w:top w:val="none" w:sz="0" w:space="0" w:color="auto"/>
        <w:left w:val="none" w:sz="0" w:space="0" w:color="auto"/>
        <w:bottom w:val="none" w:sz="0" w:space="0" w:color="auto"/>
        <w:right w:val="none" w:sz="0" w:space="0" w:color="auto"/>
      </w:divBdr>
    </w:div>
    <w:div w:id="1504857525">
      <w:bodyDiv w:val="1"/>
      <w:marLeft w:val="0"/>
      <w:marRight w:val="0"/>
      <w:marTop w:val="0"/>
      <w:marBottom w:val="0"/>
      <w:divBdr>
        <w:top w:val="none" w:sz="0" w:space="0" w:color="auto"/>
        <w:left w:val="none" w:sz="0" w:space="0" w:color="auto"/>
        <w:bottom w:val="none" w:sz="0" w:space="0" w:color="auto"/>
        <w:right w:val="none" w:sz="0" w:space="0" w:color="auto"/>
      </w:divBdr>
    </w:div>
    <w:div w:id="1520511980">
      <w:bodyDiv w:val="1"/>
      <w:marLeft w:val="0"/>
      <w:marRight w:val="0"/>
      <w:marTop w:val="0"/>
      <w:marBottom w:val="0"/>
      <w:divBdr>
        <w:top w:val="none" w:sz="0" w:space="0" w:color="auto"/>
        <w:left w:val="none" w:sz="0" w:space="0" w:color="auto"/>
        <w:bottom w:val="none" w:sz="0" w:space="0" w:color="auto"/>
        <w:right w:val="none" w:sz="0" w:space="0" w:color="auto"/>
      </w:divBdr>
    </w:div>
    <w:div w:id="1525897393">
      <w:bodyDiv w:val="1"/>
      <w:marLeft w:val="0"/>
      <w:marRight w:val="0"/>
      <w:marTop w:val="0"/>
      <w:marBottom w:val="0"/>
      <w:divBdr>
        <w:top w:val="none" w:sz="0" w:space="0" w:color="auto"/>
        <w:left w:val="none" w:sz="0" w:space="0" w:color="auto"/>
        <w:bottom w:val="none" w:sz="0" w:space="0" w:color="auto"/>
        <w:right w:val="none" w:sz="0" w:space="0" w:color="auto"/>
      </w:divBdr>
    </w:div>
    <w:div w:id="1546484262">
      <w:bodyDiv w:val="1"/>
      <w:marLeft w:val="0"/>
      <w:marRight w:val="0"/>
      <w:marTop w:val="0"/>
      <w:marBottom w:val="0"/>
      <w:divBdr>
        <w:top w:val="none" w:sz="0" w:space="0" w:color="auto"/>
        <w:left w:val="none" w:sz="0" w:space="0" w:color="auto"/>
        <w:bottom w:val="none" w:sz="0" w:space="0" w:color="auto"/>
        <w:right w:val="none" w:sz="0" w:space="0" w:color="auto"/>
      </w:divBdr>
    </w:div>
    <w:div w:id="1556963921">
      <w:bodyDiv w:val="1"/>
      <w:marLeft w:val="0"/>
      <w:marRight w:val="0"/>
      <w:marTop w:val="0"/>
      <w:marBottom w:val="0"/>
      <w:divBdr>
        <w:top w:val="none" w:sz="0" w:space="0" w:color="auto"/>
        <w:left w:val="none" w:sz="0" w:space="0" w:color="auto"/>
        <w:bottom w:val="none" w:sz="0" w:space="0" w:color="auto"/>
        <w:right w:val="none" w:sz="0" w:space="0" w:color="auto"/>
      </w:divBdr>
    </w:div>
    <w:div w:id="1611929877">
      <w:bodyDiv w:val="1"/>
      <w:marLeft w:val="0"/>
      <w:marRight w:val="0"/>
      <w:marTop w:val="0"/>
      <w:marBottom w:val="0"/>
      <w:divBdr>
        <w:top w:val="none" w:sz="0" w:space="0" w:color="auto"/>
        <w:left w:val="none" w:sz="0" w:space="0" w:color="auto"/>
        <w:bottom w:val="none" w:sz="0" w:space="0" w:color="auto"/>
        <w:right w:val="none" w:sz="0" w:space="0" w:color="auto"/>
      </w:divBdr>
    </w:div>
    <w:div w:id="1620723496">
      <w:bodyDiv w:val="1"/>
      <w:marLeft w:val="0"/>
      <w:marRight w:val="0"/>
      <w:marTop w:val="0"/>
      <w:marBottom w:val="0"/>
      <w:divBdr>
        <w:top w:val="none" w:sz="0" w:space="0" w:color="auto"/>
        <w:left w:val="none" w:sz="0" w:space="0" w:color="auto"/>
        <w:bottom w:val="none" w:sz="0" w:space="0" w:color="auto"/>
        <w:right w:val="none" w:sz="0" w:space="0" w:color="auto"/>
      </w:divBdr>
    </w:div>
    <w:div w:id="1669751717">
      <w:bodyDiv w:val="1"/>
      <w:marLeft w:val="0"/>
      <w:marRight w:val="0"/>
      <w:marTop w:val="0"/>
      <w:marBottom w:val="0"/>
      <w:divBdr>
        <w:top w:val="none" w:sz="0" w:space="0" w:color="auto"/>
        <w:left w:val="none" w:sz="0" w:space="0" w:color="auto"/>
        <w:bottom w:val="none" w:sz="0" w:space="0" w:color="auto"/>
        <w:right w:val="none" w:sz="0" w:space="0" w:color="auto"/>
      </w:divBdr>
    </w:div>
    <w:div w:id="1750613305">
      <w:bodyDiv w:val="1"/>
      <w:marLeft w:val="0"/>
      <w:marRight w:val="0"/>
      <w:marTop w:val="0"/>
      <w:marBottom w:val="0"/>
      <w:divBdr>
        <w:top w:val="none" w:sz="0" w:space="0" w:color="auto"/>
        <w:left w:val="none" w:sz="0" w:space="0" w:color="auto"/>
        <w:bottom w:val="none" w:sz="0" w:space="0" w:color="auto"/>
        <w:right w:val="none" w:sz="0" w:space="0" w:color="auto"/>
      </w:divBdr>
    </w:div>
    <w:div w:id="1762067272">
      <w:bodyDiv w:val="1"/>
      <w:marLeft w:val="0"/>
      <w:marRight w:val="0"/>
      <w:marTop w:val="0"/>
      <w:marBottom w:val="0"/>
      <w:divBdr>
        <w:top w:val="none" w:sz="0" w:space="0" w:color="auto"/>
        <w:left w:val="none" w:sz="0" w:space="0" w:color="auto"/>
        <w:bottom w:val="none" w:sz="0" w:space="0" w:color="auto"/>
        <w:right w:val="none" w:sz="0" w:space="0" w:color="auto"/>
      </w:divBdr>
    </w:div>
    <w:div w:id="1824614482">
      <w:bodyDiv w:val="1"/>
      <w:marLeft w:val="0"/>
      <w:marRight w:val="0"/>
      <w:marTop w:val="0"/>
      <w:marBottom w:val="0"/>
      <w:divBdr>
        <w:top w:val="none" w:sz="0" w:space="0" w:color="auto"/>
        <w:left w:val="none" w:sz="0" w:space="0" w:color="auto"/>
        <w:bottom w:val="none" w:sz="0" w:space="0" w:color="auto"/>
        <w:right w:val="none" w:sz="0" w:space="0" w:color="auto"/>
      </w:divBdr>
    </w:div>
    <w:div w:id="1844204691">
      <w:bodyDiv w:val="1"/>
      <w:marLeft w:val="0"/>
      <w:marRight w:val="0"/>
      <w:marTop w:val="0"/>
      <w:marBottom w:val="0"/>
      <w:divBdr>
        <w:top w:val="none" w:sz="0" w:space="0" w:color="auto"/>
        <w:left w:val="none" w:sz="0" w:space="0" w:color="auto"/>
        <w:bottom w:val="none" w:sz="0" w:space="0" w:color="auto"/>
        <w:right w:val="none" w:sz="0" w:space="0" w:color="auto"/>
      </w:divBdr>
    </w:div>
    <w:div w:id="1853493848">
      <w:bodyDiv w:val="1"/>
      <w:marLeft w:val="0"/>
      <w:marRight w:val="0"/>
      <w:marTop w:val="0"/>
      <w:marBottom w:val="0"/>
      <w:divBdr>
        <w:top w:val="none" w:sz="0" w:space="0" w:color="auto"/>
        <w:left w:val="none" w:sz="0" w:space="0" w:color="auto"/>
        <w:bottom w:val="none" w:sz="0" w:space="0" w:color="auto"/>
        <w:right w:val="none" w:sz="0" w:space="0" w:color="auto"/>
      </w:divBdr>
    </w:div>
    <w:div w:id="1855991689">
      <w:bodyDiv w:val="1"/>
      <w:marLeft w:val="0"/>
      <w:marRight w:val="0"/>
      <w:marTop w:val="0"/>
      <w:marBottom w:val="0"/>
      <w:divBdr>
        <w:top w:val="none" w:sz="0" w:space="0" w:color="auto"/>
        <w:left w:val="none" w:sz="0" w:space="0" w:color="auto"/>
        <w:bottom w:val="none" w:sz="0" w:space="0" w:color="auto"/>
        <w:right w:val="none" w:sz="0" w:space="0" w:color="auto"/>
      </w:divBdr>
    </w:div>
    <w:div w:id="1928538728">
      <w:bodyDiv w:val="1"/>
      <w:marLeft w:val="0"/>
      <w:marRight w:val="0"/>
      <w:marTop w:val="0"/>
      <w:marBottom w:val="0"/>
      <w:divBdr>
        <w:top w:val="none" w:sz="0" w:space="0" w:color="auto"/>
        <w:left w:val="none" w:sz="0" w:space="0" w:color="auto"/>
        <w:bottom w:val="none" w:sz="0" w:space="0" w:color="auto"/>
        <w:right w:val="none" w:sz="0" w:space="0" w:color="auto"/>
      </w:divBdr>
    </w:div>
    <w:div w:id="1940798831">
      <w:bodyDiv w:val="1"/>
      <w:marLeft w:val="0"/>
      <w:marRight w:val="0"/>
      <w:marTop w:val="0"/>
      <w:marBottom w:val="0"/>
      <w:divBdr>
        <w:top w:val="none" w:sz="0" w:space="0" w:color="auto"/>
        <w:left w:val="none" w:sz="0" w:space="0" w:color="auto"/>
        <w:bottom w:val="none" w:sz="0" w:space="0" w:color="auto"/>
        <w:right w:val="none" w:sz="0" w:space="0" w:color="auto"/>
      </w:divBdr>
    </w:div>
    <w:div w:id="1969357204">
      <w:bodyDiv w:val="1"/>
      <w:marLeft w:val="0"/>
      <w:marRight w:val="0"/>
      <w:marTop w:val="0"/>
      <w:marBottom w:val="0"/>
      <w:divBdr>
        <w:top w:val="none" w:sz="0" w:space="0" w:color="auto"/>
        <w:left w:val="none" w:sz="0" w:space="0" w:color="auto"/>
        <w:bottom w:val="none" w:sz="0" w:space="0" w:color="auto"/>
        <w:right w:val="none" w:sz="0" w:space="0" w:color="auto"/>
      </w:divBdr>
    </w:div>
    <w:div w:id="1999535840">
      <w:bodyDiv w:val="1"/>
      <w:marLeft w:val="0"/>
      <w:marRight w:val="0"/>
      <w:marTop w:val="0"/>
      <w:marBottom w:val="0"/>
      <w:divBdr>
        <w:top w:val="none" w:sz="0" w:space="0" w:color="auto"/>
        <w:left w:val="none" w:sz="0" w:space="0" w:color="auto"/>
        <w:bottom w:val="none" w:sz="0" w:space="0" w:color="auto"/>
        <w:right w:val="none" w:sz="0" w:space="0" w:color="auto"/>
      </w:divBdr>
    </w:div>
    <w:div w:id="2005352698">
      <w:bodyDiv w:val="1"/>
      <w:marLeft w:val="0"/>
      <w:marRight w:val="0"/>
      <w:marTop w:val="0"/>
      <w:marBottom w:val="0"/>
      <w:divBdr>
        <w:top w:val="none" w:sz="0" w:space="0" w:color="auto"/>
        <w:left w:val="none" w:sz="0" w:space="0" w:color="auto"/>
        <w:bottom w:val="none" w:sz="0" w:space="0" w:color="auto"/>
        <w:right w:val="none" w:sz="0" w:space="0" w:color="auto"/>
      </w:divBdr>
    </w:div>
    <w:div w:id="2037149326">
      <w:bodyDiv w:val="1"/>
      <w:marLeft w:val="0"/>
      <w:marRight w:val="0"/>
      <w:marTop w:val="0"/>
      <w:marBottom w:val="0"/>
      <w:divBdr>
        <w:top w:val="none" w:sz="0" w:space="0" w:color="auto"/>
        <w:left w:val="none" w:sz="0" w:space="0" w:color="auto"/>
        <w:bottom w:val="none" w:sz="0" w:space="0" w:color="auto"/>
        <w:right w:val="none" w:sz="0" w:space="0" w:color="auto"/>
      </w:divBdr>
    </w:div>
    <w:div w:id="2039696396">
      <w:bodyDiv w:val="1"/>
      <w:marLeft w:val="0"/>
      <w:marRight w:val="0"/>
      <w:marTop w:val="0"/>
      <w:marBottom w:val="0"/>
      <w:divBdr>
        <w:top w:val="none" w:sz="0" w:space="0" w:color="auto"/>
        <w:left w:val="none" w:sz="0" w:space="0" w:color="auto"/>
        <w:bottom w:val="none" w:sz="0" w:space="0" w:color="auto"/>
        <w:right w:val="none" w:sz="0" w:space="0" w:color="auto"/>
      </w:divBdr>
    </w:div>
    <w:div w:id="2055733529">
      <w:bodyDiv w:val="1"/>
      <w:marLeft w:val="0"/>
      <w:marRight w:val="0"/>
      <w:marTop w:val="0"/>
      <w:marBottom w:val="0"/>
      <w:divBdr>
        <w:top w:val="none" w:sz="0" w:space="0" w:color="auto"/>
        <w:left w:val="none" w:sz="0" w:space="0" w:color="auto"/>
        <w:bottom w:val="none" w:sz="0" w:space="0" w:color="auto"/>
        <w:right w:val="none" w:sz="0" w:space="0" w:color="auto"/>
      </w:divBdr>
    </w:div>
    <w:div w:id="21320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help.cl-teletracking.com/en-us/c19/Content/covid-19/video_tutorial.htm" TargetMode="External"/><Relationship Id="rId26" Type="http://schemas.openxmlformats.org/officeDocument/2006/relationships/hyperlink" Target="https://www.calhospital.org/sites/main/files/file-attachments/data_dictionary_cha_covid_tracker_4-17-20.pdf" TargetMode="External"/><Relationship Id="rId3" Type="http://schemas.openxmlformats.org/officeDocument/2006/relationships/styles" Target="styles.xml"/><Relationship Id="rId21" Type="http://schemas.openxmlformats.org/officeDocument/2006/relationships/hyperlink" Target="mailto:hhs-protect@teletracking.com" TargetMode="External"/><Relationship Id="rId7" Type="http://schemas.openxmlformats.org/officeDocument/2006/relationships/endnotes" Target="endnotes.xml"/><Relationship Id="rId12" Type="http://schemas.openxmlformats.org/officeDocument/2006/relationships/hyperlink" Target="https://app.smartsheet.com/dashboards/Pf5gGj33F3R8pQGjWhWWcGjCPrP64H6H83qGmjx1" TargetMode="External"/><Relationship Id="rId17" Type="http://schemas.openxmlformats.org/officeDocument/2006/relationships/image" Target="media/image7.png"/><Relationship Id="rId25" Type="http://schemas.openxmlformats.org/officeDocument/2006/relationships/hyperlink" Target="https://www.cms.gov/files/document/covid-ifc-3-8-25-20.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COVID-19-CHCQData@cdph.c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heet.com/?opty=noredirect" TargetMode="External"/><Relationship Id="rId24" Type="http://schemas.openxmlformats.org/officeDocument/2006/relationships/hyperlink" Target="https://www.hhs.gov/sites/default/files/covid-19-faqs-hospitals-hospital-laboratory-acute-care-facility-data-reporting.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help.cl-teletracking.com/en-us/c19/Content/covid-19/Data%20Sources.htm" TargetMode="External"/><Relationship Id="rId28" Type="http://schemas.openxmlformats.org/officeDocument/2006/relationships/hyperlink" Target="https://help.cl-teletracking.com/en-us/c19/Content/covid-19/video_tutorial.htm" TargetMode="External"/><Relationship Id="rId10" Type="http://schemas.openxmlformats.org/officeDocument/2006/relationships/hyperlink" Target="mailto:COVID-19-CHCQData@cdph.ca.gov" TargetMode="External"/><Relationship Id="rId19" Type="http://schemas.openxmlformats.org/officeDocument/2006/relationships/hyperlink" Target="https://help.cl-teletracking.com/en-us/c19/Content/Hom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cdph.ca.gov/Programs/CHCQ/LCP/Pages/AFL-20-31.aspx?_cldee=dHJhY3kuc2tsYXJAZGlnbml0eWhlYWx0aC5vcmc%3d&amp;recipientid=contact-5182ddca7641e51180c72c44fd7ff44a-a2bf950d0ba64916b21fdd15de484deb&amp;esid=e8322d0c-df71-ea11-a811-000d3a375a4d" TargetMode="External"/><Relationship Id="rId27" Type="http://schemas.openxmlformats.org/officeDocument/2006/relationships/hyperlink" Target="https://help.cl-teletracking.com/en-us/c19/Content/covid-19/release_note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C61C-0A25-4658-8363-B9EAAB9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Alexandra Zevin</dc:creator>
  <cp:keywords/>
  <dc:description/>
  <cp:lastModifiedBy>Clinton Lee</cp:lastModifiedBy>
  <cp:revision>2</cp:revision>
  <cp:lastPrinted>2020-10-30T00:33:00Z</cp:lastPrinted>
  <dcterms:created xsi:type="dcterms:W3CDTF">2020-11-03T16:50:00Z</dcterms:created>
  <dcterms:modified xsi:type="dcterms:W3CDTF">2020-11-03T16:50:00Z</dcterms:modified>
</cp:coreProperties>
</file>