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511EB" w14:textId="77777777" w:rsidR="00160DA1" w:rsidRDefault="00160DA1" w:rsidP="00160DA1">
      <w:pPr>
        <w:pStyle w:val="Title"/>
        <w:ind w:left="0"/>
        <w:rPr>
          <w:color w:val="2D74B5"/>
        </w:rPr>
      </w:pPr>
    </w:p>
    <w:p w14:paraId="12DBE1D5" w14:textId="2FB0EE5C" w:rsidR="00160DA1" w:rsidRPr="00160DA1" w:rsidRDefault="00160DA1" w:rsidP="00160DA1">
      <w:pPr>
        <w:pStyle w:val="Title"/>
        <w:ind w:left="0"/>
      </w:pPr>
      <w:r w:rsidRPr="00160DA1">
        <w:rPr>
          <w:color w:val="2D74B5"/>
        </w:rPr>
        <w:t>Assembly Bill 2537: FAQs for Hospitals</w:t>
      </w:r>
    </w:p>
    <w:p w14:paraId="187367B2" w14:textId="77777777" w:rsidR="00160DA1" w:rsidRPr="00160DA1" w:rsidRDefault="00160DA1" w:rsidP="00160DA1">
      <w:pPr>
        <w:spacing w:before="204"/>
        <w:jc w:val="both"/>
        <w:rPr>
          <w:rFonts w:asciiTheme="minorHAnsi" w:hAnsiTheme="minorHAnsi" w:cstheme="minorHAnsi"/>
          <w:b/>
          <w:i/>
          <w:sz w:val="28"/>
          <w:szCs w:val="28"/>
        </w:rPr>
      </w:pPr>
      <w:r w:rsidRPr="00160DA1">
        <w:rPr>
          <w:rFonts w:asciiTheme="minorHAnsi" w:hAnsiTheme="minorHAnsi" w:cstheme="minorHAnsi"/>
          <w:b/>
          <w:i/>
          <w:sz w:val="28"/>
          <w:szCs w:val="28"/>
        </w:rPr>
        <w:t>New law requiring hospitals to maintain certain levels of PPE</w:t>
      </w:r>
    </w:p>
    <w:p w14:paraId="6E46DD9E" w14:textId="77777777" w:rsidR="00160DA1" w:rsidRDefault="00160DA1" w:rsidP="00160DA1">
      <w:pPr>
        <w:rPr>
          <w:rFonts w:asciiTheme="minorHAnsi" w:hAnsiTheme="minorHAnsi" w:cstheme="minorHAnsi"/>
          <w:i/>
          <w:iCs/>
          <w:szCs w:val="22"/>
        </w:rPr>
      </w:pPr>
    </w:p>
    <w:p w14:paraId="1E5DDDCD" w14:textId="3D369234" w:rsidR="00160DA1" w:rsidRPr="00160DA1" w:rsidRDefault="002C3406" w:rsidP="00160DA1">
      <w:pPr>
        <w:rPr>
          <w:rFonts w:asciiTheme="minorHAnsi" w:hAnsiTheme="minorHAnsi" w:cstheme="minorHAnsi"/>
          <w:i/>
          <w:iCs/>
          <w:szCs w:val="22"/>
        </w:rPr>
      </w:pPr>
      <w:r>
        <w:rPr>
          <w:rFonts w:asciiTheme="minorHAnsi" w:hAnsiTheme="minorHAnsi" w:cstheme="minorHAnsi"/>
          <w:i/>
          <w:iCs/>
          <w:szCs w:val="22"/>
        </w:rPr>
        <w:t>March</w:t>
      </w:r>
      <w:r w:rsidR="00394A4E">
        <w:rPr>
          <w:rFonts w:asciiTheme="minorHAnsi" w:hAnsiTheme="minorHAnsi" w:cstheme="minorHAnsi"/>
          <w:i/>
          <w:iCs/>
          <w:szCs w:val="22"/>
        </w:rPr>
        <w:t xml:space="preserve"> 2021</w:t>
      </w:r>
    </w:p>
    <w:p w14:paraId="1212B58D" w14:textId="77777777" w:rsidR="00160DA1" w:rsidRPr="00160DA1" w:rsidRDefault="00160DA1" w:rsidP="00160DA1">
      <w:pPr>
        <w:rPr>
          <w:rFonts w:asciiTheme="minorHAnsi" w:hAnsiTheme="minorHAnsi" w:cstheme="minorHAnsi"/>
          <w:b/>
          <w:bCs/>
          <w:szCs w:val="22"/>
          <w:u w:val="single"/>
        </w:rPr>
      </w:pPr>
    </w:p>
    <w:p w14:paraId="72CB9EE9" w14:textId="77777777" w:rsidR="00160DA1" w:rsidRPr="00160DA1" w:rsidRDefault="00160DA1" w:rsidP="00160DA1">
      <w:pPr>
        <w:rPr>
          <w:rFonts w:asciiTheme="minorHAnsi" w:hAnsiTheme="minorHAnsi" w:cstheme="minorHAnsi"/>
          <w:b/>
          <w:bCs/>
          <w:szCs w:val="22"/>
          <w:u w:val="single"/>
        </w:rPr>
      </w:pPr>
      <w:r w:rsidRPr="00160DA1">
        <w:rPr>
          <w:rFonts w:asciiTheme="minorHAnsi" w:hAnsiTheme="minorHAnsi" w:cstheme="minorHAnsi"/>
          <w:b/>
          <w:bCs/>
          <w:szCs w:val="22"/>
          <w:u w:val="single"/>
        </w:rPr>
        <w:t>GENERAL PROVISIONS</w:t>
      </w:r>
    </w:p>
    <w:p w14:paraId="089C55CC" w14:textId="77777777" w:rsidR="00160DA1" w:rsidRPr="00160DA1" w:rsidRDefault="00160DA1" w:rsidP="00160DA1">
      <w:pPr>
        <w:rPr>
          <w:rFonts w:asciiTheme="minorHAnsi" w:hAnsiTheme="minorHAnsi" w:cstheme="minorHAnsi"/>
          <w:b/>
          <w:bCs/>
          <w:szCs w:val="22"/>
          <w:u w:val="single"/>
        </w:rPr>
      </w:pPr>
    </w:p>
    <w:p w14:paraId="70941E0A" w14:textId="77777777"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 xml:space="preserve">Q1: What health care employers are covered by </w:t>
      </w:r>
      <w:hyperlink r:id="rId12" w:history="1">
        <w:r w:rsidRPr="00160DA1">
          <w:rPr>
            <w:rStyle w:val="Hyperlink"/>
            <w:rFonts w:asciiTheme="minorHAnsi" w:hAnsiTheme="minorHAnsi" w:cstheme="minorHAnsi"/>
            <w:b/>
            <w:bCs/>
            <w:color w:val="0070C0"/>
            <w:szCs w:val="22"/>
          </w:rPr>
          <w:t>Assembly Bill (AB) 2537</w:t>
        </w:r>
      </w:hyperlink>
      <w:r w:rsidRPr="00160DA1">
        <w:rPr>
          <w:rFonts w:asciiTheme="minorHAnsi" w:hAnsiTheme="minorHAnsi" w:cstheme="minorHAnsi"/>
          <w:b/>
          <w:bCs/>
          <w:szCs w:val="22"/>
        </w:rPr>
        <w:t>?</w:t>
      </w:r>
    </w:p>
    <w:p w14:paraId="6B2A85AC" w14:textId="47BDCF55" w:rsidR="0061152B" w:rsidRPr="0061152B" w:rsidRDefault="00160DA1" w:rsidP="0061152B">
      <w:pPr>
        <w:rPr>
          <w:rFonts w:ascii="Calibri" w:eastAsia="Calibri" w:hAnsi="Calibri" w:cs="Calibri"/>
          <w:i/>
          <w:iCs/>
          <w:szCs w:val="22"/>
        </w:rPr>
      </w:pPr>
      <w:r w:rsidRPr="00160DA1">
        <w:rPr>
          <w:rFonts w:asciiTheme="minorHAnsi" w:hAnsiTheme="minorHAnsi" w:cstheme="minorHAnsi"/>
          <w:i/>
          <w:iCs/>
          <w:szCs w:val="22"/>
        </w:rPr>
        <w:t xml:space="preserve">A: </w:t>
      </w:r>
      <w:r w:rsidR="0061152B" w:rsidRPr="0061152B">
        <w:rPr>
          <w:rFonts w:ascii="Calibri" w:eastAsia="Calibri" w:hAnsi="Calibri" w:cs="Calibri"/>
          <w:i/>
          <w:iCs/>
          <w:szCs w:val="22"/>
        </w:rPr>
        <w:t xml:space="preserve">“Employer” means a person or organization that employs workers in the public or private sector to provide direct patient care in a general acute care hospital, as defined </w:t>
      </w:r>
      <w:r w:rsidR="0061152B">
        <w:rPr>
          <w:rFonts w:ascii="Calibri" w:eastAsia="Calibri" w:hAnsi="Calibri" w:cs="Calibri"/>
          <w:i/>
          <w:iCs/>
          <w:szCs w:val="22"/>
        </w:rPr>
        <w:t xml:space="preserve">in Health and Safety Code </w:t>
      </w:r>
      <w:r w:rsidR="0061152B" w:rsidRPr="0061152B">
        <w:rPr>
          <w:rFonts w:ascii="Calibri" w:eastAsia="Calibri" w:hAnsi="Calibri" w:cs="Calibri"/>
          <w:i/>
          <w:iCs/>
          <w:szCs w:val="22"/>
        </w:rPr>
        <w:t>1250</w:t>
      </w:r>
      <w:r w:rsidR="0061152B">
        <w:rPr>
          <w:rFonts w:ascii="Calibri" w:eastAsia="Calibri" w:hAnsi="Calibri" w:cs="Calibri"/>
          <w:i/>
          <w:iCs/>
          <w:szCs w:val="22"/>
        </w:rPr>
        <w:t>(a)</w:t>
      </w:r>
      <w:r w:rsidR="00AB4437">
        <w:rPr>
          <w:rFonts w:ascii="Calibri" w:eastAsia="Calibri" w:hAnsi="Calibri" w:cs="Calibri"/>
          <w:i/>
          <w:iCs/>
          <w:szCs w:val="22"/>
        </w:rPr>
        <w:t>.</w:t>
      </w:r>
    </w:p>
    <w:p w14:paraId="7D5168E7" w14:textId="5956F777" w:rsidR="00160DA1" w:rsidRPr="00160DA1" w:rsidRDefault="00160DA1" w:rsidP="00160DA1">
      <w:pPr>
        <w:rPr>
          <w:rFonts w:asciiTheme="minorHAnsi" w:hAnsiTheme="minorHAnsi" w:cstheme="minorHAnsi"/>
          <w:i/>
          <w:iCs/>
          <w:szCs w:val="22"/>
        </w:rPr>
      </w:pPr>
    </w:p>
    <w:p w14:paraId="24DD757E" w14:textId="77777777"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Q2: When does AB 2537 go into effect?</w:t>
      </w:r>
    </w:p>
    <w:p w14:paraId="5EF120F6" w14:textId="24C59F96"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 xml:space="preserve">A: AB 2537 </w:t>
      </w:r>
      <w:r w:rsidR="00B079AB">
        <w:rPr>
          <w:rFonts w:asciiTheme="minorHAnsi" w:hAnsiTheme="minorHAnsi" w:cstheme="minorHAnsi"/>
          <w:i/>
          <w:iCs/>
          <w:szCs w:val="22"/>
        </w:rPr>
        <w:t xml:space="preserve">went into </w:t>
      </w:r>
      <w:r w:rsidRPr="00160DA1">
        <w:rPr>
          <w:rFonts w:asciiTheme="minorHAnsi" w:hAnsiTheme="minorHAnsi" w:cstheme="minorHAnsi"/>
          <w:i/>
          <w:iCs/>
          <w:szCs w:val="22"/>
        </w:rPr>
        <w:t>effect on January 1, 2021. However, several requirements have delayed implementation dates. The deadlines are:</w:t>
      </w:r>
    </w:p>
    <w:p w14:paraId="638A746D" w14:textId="04D2CBE2" w:rsidR="00160DA1" w:rsidRPr="00160DA1" w:rsidRDefault="00160DA1" w:rsidP="00160DA1">
      <w:pPr>
        <w:pStyle w:val="ListParagraph"/>
        <w:numPr>
          <w:ilvl w:val="0"/>
          <w:numId w:val="12"/>
        </w:numPr>
        <w:spacing w:after="0" w:line="240" w:lineRule="auto"/>
        <w:rPr>
          <w:rFonts w:cstheme="minorHAnsi"/>
          <w:i/>
          <w:iCs/>
        </w:rPr>
      </w:pPr>
      <w:r w:rsidRPr="00160DA1">
        <w:rPr>
          <w:rFonts w:cstheme="minorHAnsi"/>
          <w:i/>
          <w:iCs/>
        </w:rPr>
        <w:t xml:space="preserve">January 1, 2021: </w:t>
      </w:r>
      <w:r w:rsidR="0061152B">
        <w:rPr>
          <w:rFonts w:cstheme="minorHAnsi"/>
          <w:i/>
          <w:iCs/>
        </w:rPr>
        <w:t>Covered employers</w:t>
      </w:r>
      <w:r w:rsidRPr="00160DA1">
        <w:rPr>
          <w:rFonts w:cstheme="minorHAnsi"/>
          <w:i/>
          <w:iCs/>
        </w:rPr>
        <w:t xml:space="preserve"> shall establish and implement effective written procedures for periodically determining the quantity and types of equipment used in its normal consumption.</w:t>
      </w:r>
    </w:p>
    <w:p w14:paraId="51A16B7D" w14:textId="1481DDD6" w:rsidR="00160DA1" w:rsidRPr="00160DA1" w:rsidRDefault="00160DA1" w:rsidP="00160DA1">
      <w:pPr>
        <w:pStyle w:val="ListParagraph"/>
        <w:numPr>
          <w:ilvl w:val="0"/>
          <w:numId w:val="12"/>
        </w:numPr>
        <w:spacing w:after="0" w:line="240" w:lineRule="auto"/>
        <w:rPr>
          <w:rFonts w:cstheme="minorHAnsi"/>
          <w:i/>
          <w:iCs/>
        </w:rPr>
      </w:pPr>
      <w:r w:rsidRPr="00160DA1">
        <w:rPr>
          <w:rFonts w:cstheme="minorHAnsi"/>
          <w:i/>
          <w:iCs/>
        </w:rPr>
        <w:t>January 15, 2021</w:t>
      </w:r>
      <w:bookmarkStart w:id="0" w:name="_Hlk59888279"/>
      <w:r w:rsidRPr="00160DA1">
        <w:rPr>
          <w:rFonts w:cstheme="minorHAnsi"/>
          <w:i/>
          <w:iCs/>
        </w:rPr>
        <w:t xml:space="preserve">: </w:t>
      </w:r>
      <w:r w:rsidR="0061152B">
        <w:rPr>
          <w:rFonts w:cstheme="minorHAnsi"/>
          <w:i/>
          <w:iCs/>
        </w:rPr>
        <w:t>Covered employers</w:t>
      </w:r>
      <w:r w:rsidRPr="00160DA1">
        <w:rPr>
          <w:rFonts w:cstheme="minorHAnsi"/>
          <w:i/>
          <w:iCs/>
        </w:rPr>
        <w:t xml:space="preserve"> shall be prepared to report to the Division of Occupational Safety and Health (Cal/OSHA), under penalty of perjury, its highest seven-day consecutive daily average consumption of personal protective equipment (PPE) during the 2019 calendar year, upon request by the department. </w:t>
      </w:r>
      <w:bookmarkEnd w:id="0"/>
    </w:p>
    <w:p w14:paraId="38A577D9" w14:textId="4945690C" w:rsidR="00160DA1" w:rsidRPr="00160DA1" w:rsidRDefault="00160DA1" w:rsidP="00160DA1">
      <w:pPr>
        <w:pStyle w:val="ListParagraph"/>
        <w:numPr>
          <w:ilvl w:val="0"/>
          <w:numId w:val="12"/>
        </w:numPr>
        <w:spacing w:after="0" w:line="240" w:lineRule="auto"/>
        <w:rPr>
          <w:rFonts w:cstheme="minorHAnsi"/>
          <w:i/>
          <w:iCs/>
        </w:rPr>
      </w:pPr>
      <w:r w:rsidRPr="00160DA1">
        <w:rPr>
          <w:rFonts w:cstheme="minorHAnsi"/>
          <w:i/>
          <w:iCs/>
        </w:rPr>
        <w:t xml:space="preserve">April 1, 2021: </w:t>
      </w:r>
      <w:r w:rsidR="0061152B">
        <w:rPr>
          <w:rFonts w:cstheme="minorHAnsi"/>
          <w:i/>
          <w:iCs/>
        </w:rPr>
        <w:t>Covered employers</w:t>
      </w:r>
      <w:r w:rsidRPr="00160DA1">
        <w:rPr>
          <w:rFonts w:cstheme="minorHAnsi"/>
          <w:i/>
          <w:iCs/>
        </w:rPr>
        <w:t xml:space="preserve"> shall maintain a stockpile of seven specific items of PPE in the amount equal to three months of normal consumption.</w:t>
      </w:r>
    </w:p>
    <w:p w14:paraId="3EF386B7" w14:textId="77777777" w:rsidR="00160DA1" w:rsidRPr="00160DA1" w:rsidRDefault="00160DA1" w:rsidP="00160DA1">
      <w:pPr>
        <w:pStyle w:val="ListParagraph"/>
        <w:spacing w:after="0" w:line="240" w:lineRule="auto"/>
        <w:ind w:left="1440"/>
        <w:rPr>
          <w:rFonts w:cstheme="minorHAnsi"/>
        </w:rPr>
      </w:pPr>
    </w:p>
    <w:p w14:paraId="1F83EDE1" w14:textId="77777777"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Q3: Who enforces AB 2537?</w:t>
      </w:r>
    </w:p>
    <w:p w14:paraId="23498A96" w14:textId="52F89556"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A: Ca</w:t>
      </w:r>
      <w:r w:rsidR="00F4072F">
        <w:rPr>
          <w:rFonts w:asciiTheme="minorHAnsi" w:hAnsiTheme="minorHAnsi" w:cstheme="minorHAnsi"/>
          <w:i/>
          <w:iCs/>
          <w:szCs w:val="22"/>
        </w:rPr>
        <w:t>l/</w:t>
      </w:r>
      <w:r w:rsidRPr="00160DA1">
        <w:rPr>
          <w:rFonts w:asciiTheme="minorHAnsi" w:hAnsiTheme="minorHAnsi" w:cstheme="minorHAnsi"/>
          <w:i/>
          <w:iCs/>
          <w:szCs w:val="22"/>
        </w:rPr>
        <w:t>OSHA is the agency with enforcement authority.</w:t>
      </w:r>
    </w:p>
    <w:p w14:paraId="575658A9" w14:textId="77777777" w:rsidR="00160DA1" w:rsidRPr="00160DA1" w:rsidRDefault="00160DA1" w:rsidP="00160DA1">
      <w:pPr>
        <w:rPr>
          <w:rFonts w:asciiTheme="minorHAnsi" w:hAnsiTheme="minorHAnsi" w:cstheme="minorHAnsi"/>
          <w:szCs w:val="22"/>
        </w:rPr>
      </w:pPr>
    </w:p>
    <w:p w14:paraId="26941FC4" w14:textId="77777777"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Q4: What are the penalties for non-compliance?</w:t>
      </w:r>
    </w:p>
    <w:p w14:paraId="1B9369E9" w14:textId="549E68D2"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A: AB 2537 specifies penalties for non-compliance with the stockpile requirement (see Q18 below). With respect to the remaining provisions, AB 2537 authorizes CalOSHA to enforce alleged violations through the issuance of a citation, pursuant to Labor Code 6317. Arguably, this gives Cal</w:t>
      </w:r>
      <w:r w:rsidR="0061152B">
        <w:rPr>
          <w:rFonts w:asciiTheme="minorHAnsi" w:hAnsiTheme="minorHAnsi" w:cstheme="minorHAnsi"/>
          <w:i/>
          <w:iCs/>
          <w:szCs w:val="22"/>
        </w:rPr>
        <w:t>/</w:t>
      </w:r>
      <w:r w:rsidRPr="00160DA1">
        <w:rPr>
          <w:rFonts w:asciiTheme="minorHAnsi" w:hAnsiTheme="minorHAnsi" w:cstheme="minorHAnsi"/>
          <w:i/>
          <w:iCs/>
          <w:szCs w:val="22"/>
        </w:rPr>
        <w:t>OSHA authority to issue administrative penalties for violations of the remaining provisions, including the reporting requirement and requirement to maintain written procedures. First violations can be up to $13,277, with increasing penalties for subsequent violations.</w:t>
      </w:r>
    </w:p>
    <w:p w14:paraId="0152E2F8" w14:textId="77777777" w:rsidR="00160DA1" w:rsidRPr="00160DA1" w:rsidRDefault="00160DA1" w:rsidP="00160DA1">
      <w:pPr>
        <w:rPr>
          <w:rFonts w:asciiTheme="minorHAnsi" w:hAnsiTheme="minorHAnsi" w:cstheme="minorHAnsi"/>
          <w:szCs w:val="22"/>
        </w:rPr>
      </w:pPr>
    </w:p>
    <w:p w14:paraId="63D9F6F8" w14:textId="4BA390E8"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Q5: What guidance has Cal</w:t>
      </w:r>
      <w:r w:rsidR="0061152B">
        <w:rPr>
          <w:rFonts w:asciiTheme="minorHAnsi" w:hAnsiTheme="minorHAnsi" w:cstheme="minorHAnsi"/>
          <w:b/>
          <w:bCs/>
          <w:szCs w:val="22"/>
        </w:rPr>
        <w:t>/</w:t>
      </w:r>
      <w:r w:rsidRPr="00160DA1">
        <w:rPr>
          <w:rFonts w:asciiTheme="minorHAnsi" w:hAnsiTheme="minorHAnsi" w:cstheme="minorHAnsi"/>
          <w:b/>
          <w:bCs/>
          <w:szCs w:val="22"/>
        </w:rPr>
        <w:t>OSHA provided to hospitals on the various requirements of AB 2537?</w:t>
      </w:r>
    </w:p>
    <w:p w14:paraId="3BE46EBF" w14:textId="7193A510" w:rsid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 xml:space="preserve">A: AB 2537 requires </w:t>
      </w:r>
      <w:r w:rsidR="0061152B">
        <w:rPr>
          <w:rFonts w:asciiTheme="minorHAnsi" w:hAnsiTheme="minorHAnsi" w:cstheme="minorHAnsi"/>
          <w:i/>
          <w:iCs/>
          <w:szCs w:val="22"/>
        </w:rPr>
        <w:t>covered employers</w:t>
      </w:r>
      <w:r w:rsidRPr="00160DA1">
        <w:rPr>
          <w:rFonts w:asciiTheme="minorHAnsi" w:hAnsiTheme="minorHAnsi" w:cstheme="minorHAnsi"/>
          <w:i/>
          <w:iCs/>
          <w:szCs w:val="22"/>
        </w:rPr>
        <w:t xml:space="preserve"> to undertake activities related to inventory and stockpile of PPE. CHA has been in discussion with Cal</w:t>
      </w:r>
      <w:r w:rsidR="0061152B">
        <w:rPr>
          <w:rFonts w:asciiTheme="minorHAnsi" w:hAnsiTheme="minorHAnsi" w:cstheme="minorHAnsi"/>
          <w:i/>
          <w:iCs/>
          <w:szCs w:val="22"/>
        </w:rPr>
        <w:t>/</w:t>
      </w:r>
      <w:r w:rsidRPr="00160DA1">
        <w:rPr>
          <w:rFonts w:asciiTheme="minorHAnsi" w:hAnsiTheme="minorHAnsi" w:cstheme="minorHAnsi"/>
          <w:i/>
          <w:iCs/>
          <w:szCs w:val="22"/>
        </w:rPr>
        <w:t xml:space="preserve">OSHA since the fall </w:t>
      </w:r>
      <w:proofErr w:type="gramStart"/>
      <w:r w:rsidRPr="00160DA1">
        <w:rPr>
          <w:rFonts w:asciiTheme="minorHAnsi" w:hAnsiTheme="minorHAnsi" w:cstheme="minorHAnsi"/>
          <w:i/>
          <w:iCs/>
          <w:szCs w:val="22"/>
        </w:rPr>
        <w:t>in an effort to</w:t>
      </w:r>
      <w:proofErr w:type="gramEnd"/>
      <w:r w:rsidRPr="00160DA1">
        <w:rPr>
          <w:rFonts w:asciiTheme="minorHAnsi" w:hAnsiTheme="minorHAnsi" w:cstheme="minorHAnsi"/>
          <w:i/>
          <w:iCs/>
          <w:szCs w:val="22"/>
        </w:rPr>
        <w:t xml:space="preserve"> obtain clarity around many aspects of this law. That advocacy continues. Despite these conversations, much of the law remains unclear.  </w:t>
      </w:r>
    </w:p>
    <w:p w14:paraId="48303E4A" w14:textId="77777777" w:rsidR="001524AD" w:rsidRDefault="001524AD" w:rsidP="00160DA1">
      <w:pPr>
        <w:rPr>
          <w:rFonts w:asciiTheme="minorHAnsi" w:hAnsiTheme="minorHAnsi" w:cstheme="minorHAnsi"/>
          <w:i/>
          <w:iCs/>
          <w:szCs w:val="22"/>
        </w:rPr>
      </w:pPr>
    </w:p>
    <w:p w14:paraId="3C34A90A" w14:textId="77777777" w:rsidR="001524AD" w:rsidRPr="00160DA1" w:rsidRDefault="001524AD" w:rsidP="00160DA1">
      <w:pPr>
        <w:rPr>
          <w:rFonts w:asciiTheme="minorHAnsi" w:hAnsiTheme="minorHAnsi" w:cstheme="minorHAnsi"/>
          <w:i/>
          <w:iCs/>
          <w:szCs w:val="22"/>
        </w:rPr>
      </w:pPr>
    </w:p>
    <w:p w14:paraId="5F846C0B" w14:textId="266A7215" w:rsidR="00160DA1" w:rsidRPr="00160DA1" w:rsidRDefault="00160DA1" w:rsidP="00160DA1">
      <w:pPr>
        <w:rPr>
          <w:rFonts w:asciiTheme="minorHAnsi" w:hAnsiTheme="minorHAnsi" w:cstheme="minorHAnsi"/>
          <w:b/>
          <w:bCs/>
          <w:szCs w:val="22"/>
          <w:u w:val="single"/>
        </w:rPr>
      </w:pPr>
      <w:r w:rsidRPr="00160DA1">
        <w:rPr>
          <w:rFonts w:asciiTheme="minorHAnsi" w:hAnsiTheme="minorHAnsi" w:cstheme="minorHAnsi"/>
          <w:b/>
          <w:bCs/>
          <w:szCs w:val="22"/>
          <w:u w:val="single"/>
        </w:rPr>
        <w:t>REQUIREMENT FOR WRITTEN PROCEDURES</w:t>
      </w:r>
    </w:p>
    <w:p w14:paraId="7631B936" w14:textId="77777777" w:rsidR="00160DA1" w:rsidRPr="00160DA1" w:rsidRDefault="00160DA1" w:rsidP="00160DA1">
      <w:pPr>
        <w:rPr>
          <w:rFonts w:asciiTheme="minorHAnsi" w:hAnsiTheme="minorHAnsi" w:cstheme="minorHAnsi"/>
          <w:b/>
          <w:bCs/>
          <w:szCs w:val="22"/>
          <w:u w:val="single"/>
        </w:rPr>
      </w:pPr>
    </w:p>
    <w:p w14:paraId="6C9B36F0" w14:textId="5CFAFA8F"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 xml:space="preserve">Q6: What written procedures </w:t>
      </w:r>
      <w:r w:rsidR="002C3406">
        <w:rPr>
          <w:rFonts w:asciiTheme="minorHAnsi" w:hAnsiTheme="minorHAnsi" w:cstheme="minorHAnsi"/>
          <w:b/>
          <w:bCs/>
          <w:szCs w:val="22"/>
        </w:rPr>
        <w:t>were</w:t>
      </w:r>
      <w:r w:rsidRPr="00160DA1">
        <w:rPr>
          <w:rFonts w:asciiTheme="minorHAnsi" w:hAnsiTheme="minorHAnsi" w:cstheme="minorHAnsi"/>
          <w:b/>
          <w:bCs/>
          <w:szCs w:val="22"/>
        </w:rPr>
        <w:t xml:space="preserve"> required to be in place by January 1, 2021?</w:t>
      </w:r>
    </w:p>
    <w:p w14:paraId="65DAFFA0" w14:textId="278BE756" w:rsidR="00160DA1" w:rsidRPr="001524AD" w:rsidRDefault="00160DA1" w:rsidP="00160DA1">
      <w:pPr>
        <w:rPr>
          <w:rFonts w:asciiTheme="minorHAnsi" w:hAnsiTheme="minorHAnsi" w:cstheme="minorHAnsi"/>
          <w:i/>
          <w:iCs/>
          <w:szCs w:val="22"/>
        </w:rPr>
      </w:pPr>
      <w:r w:rsidRPr="00160DA1">
        <w:rPr>
          <w:rFonts w:asciiTheme="minorHAnsi" w:hAnsiTheme="minorHAnsi" w:cstheme="minorHAnsi"/>
          <w:i/>
          <w:iCs/>
          <w:szCs w:val="22"/>
        </w:rPr>
        <w:t>A: Cal</w:t>
      </w:r>
      <w:r w:rsidR="0061152B">
        <w:rPr>
          <w:rFonts w:asciiTheme="minorHAnsi" w:hAnsiTheme="minorHAnsi" w:cstheme="minorHAnsi"/>
          <w:i/>
          <w:iCs/>
          <w:szCs w:val="22"/>
        </w:rPr>
        <w:t>/</w:t>
      </w:r>
      <w:r w:rsidRPr="00160DA1">
        <w:rPr>
          <w:rFonts w:asciiTheme="minorHAnsi" w:hAnsiTheme="minorHAnsi" w:cstheme="minorHAnsi"/>
          <w:i/>
          <w:iCs/>
          <w:szCs w:val="22"/>
        </w:rPr>
        <w:t xml:space="preserve">OSHA has not provided guidance on this requirement. However, this requirement would appear to be </w:t>
      </w:r>
      <w:proofErr w:type="gramStart"/>
      <w:r w:rsidRPr="00160DA1">
        <w:rPr>
          <w:rFonts w:asciiTheme="minorHAnsi" w:hAnsiTheme="minorHAnsi" w:cstheme="minorHAnsi"/>
          <w:i/>
          <w:iCs/>
          <w:szCs w:val="22"/>
        </w:rPr>
        <w:t>similar to</w:t>
      </w:r>
      <w:proofErr w:type="gramEnd"/>
      <w:r w:rsidRPr="00160DA1">
        <w:rPr>
          <w:rFonts w:asciiTheme="minorHAnsi" w:hAnsiTheme="minorHAnsi" w:cstheme="minorHAnsi"/>
          <w:i/>
          <w:iCs/>
          <w:szCs w:val="22"/>
        </w:rPr>
        <w:t xml:space="preserve"> other Cal</w:t>
      </w:r>
      <w:r w:rsidR="0061152B">
        <w:rPr>
          <w:rFonts w:asciiTheme="minorHAnsi" w:hAnsiTheme="minorHAnsi" w:cstheme="minorHAnsi"/>
          <w:i/>
          <w:iCs/>
          <w:szCs w:val="22"/>
        </w:rPr>
        <w:t>/</w:t>
      </w:r>
      <w:r w:rsidRPr="00160DA1">
        <w:rPr>
          <w:rFonts w:asciiTheme="minorHAnsi" w:hAnsiTheme="minorHAnsi" w:cstheme="minorHAnsi"/>
          <w:i/>
          <w:iCs/>
          <w:szCs w:val="22"/>
        </w:rPr>
        <w:t xml:space="preserve">OSHA policy and procedure requirements. Thus, while </w:t>
      </w:r>
      <w:r w:rsidR="0061152B">
        <w:rPr>
          <w:rFonts w:asciiTheme="minorHAnsi" w:hAnsiTheme="minorHAnsi" w:cstheme="minorHAnsi"/>
          <w:i/>
          <w:iCs/>
          <w:szCs w:val="22"/>
        </w:rPr>
        <w:t>covered employers</w:t>
      </w:r>
      <w:r w:rsidRPr="00160DA1">
        <w:rPr>
          <w:rFonts w:asciiTheme="minorHAnsi" w:hAnsiTheme="minorHAnsi" w:cstheme="minorHAnsi"/>
          <w:i/>
          <w:iCs/>
          <w:szCs w:val="22"/>
        </w:rPr>
        <w:t xml:space="preserve"> may be periodically determining the quantity and types of equipment used, these policies and procedures should be documented.</w:t>
      </w:r>
    </w:p>
    <w:p w14:paraId="79D6953F" w14:textId="77777777" w:rsidR="00160DA1" w:rsidRDefault="00160DA1" w:rsidP="00160DA1">
      <w:pPr>
        <w:rPr>
          <w:rFonts w:asciiTheme="minorHAnsi" w:hAnsiTheme="minorHAnsi" w:cstheme="minorHAnsi"/>
          <w:b/>
          <w:bCs/>
          <w:szCs w:val="22"/>
          <w:u w:val="single"/>
        </w:rPr>
      </w:pPr>
    </w:p>
    <w:p w14:paraId="1D8D9A42" w14:textId="14D63C5E" w:rsidR="00160DA1" w:rsidRPr="00160DA1" w:rsidRDefault="00160DA1" w:rsidP="00160DA1">
      <w:pPr>
        <w:rPr>
          <w:rFonts w:asciiTheme="minorHAnsi" w:hAnsiTheme="minorHAnsi" w:cstheme="minorHAnsi"/>
          <w:b/>
          <w:bCs/>
          <w:szCs w:val="22"/>
          <w:u w:val="single"/>
        </w:rPr>
      </w:pPr>
      <w:r w:rsidRPr="00160DA1">
        <w:rPr>
          <w:rFonts w:asciiTheme="minorHAnsi" w:hAnsiTheme="minorHAnsi" w:cstheme="minorHAnsi"/>
          <w:b/>
          <w:bCs/>
          <w:szCs w:val="22"/>
          <w:u w:val="single"/>
        </w:rPr>
        <w:t>REPORTING REQUIREMENT</w:t>
      </w:r>
    </w:p>
    <w:p w14:paraId="5C63967D" w14:textId="77777777" w:rsidR="00160DA1" w:rsidRPr="00160DA1" w:rsidRDefault="00160DA1" w:rsidP="00160DA1">
      <w:pPr>
        <w:rPr>
          <w:rFonts w:asciiTheme="minorHAnsi" w:hAnsiTheme="minorHAnsi" w:cstheme="minorHAnsi"/>
          <w:b/>
          <w:bCs/>
          <w:szCs w:val="22"/>
        </w:rPr>
      </w:pPr>
    </w:p>
    <w:p w14:paraId="7391224F" w14:textId="08FD8D29"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 xml:space="preserve">Q7: What information are </w:t>
      </w:r>
      <w:r w:rsidR="0061152B">
        <w:rPr>
          <w:rFonts w:asciiTheme="minorHAnsi" w:hAnsiTheme="minorHAnsi" w:cstheme="minorHAnsi"/>
          <w:b/>
          <w:bCs/>
          <w:szCs w:val="22"/>
        </w:rPr>
        <w:t>covered employers</w:t>
      </w:r>
      <w:r w:rsidRPr="00160DA1">
        <w:rPr>
          <w:rFonts w:asciiTheme="minorHAnsi" w:hAnsiTheme="minorHAnsi" w:cstheme="minorHAnsi"/>
          <w:b/>
          <w:bCs/>
          <w:szCs w:val="22"/>
        </w:rPr>
        <w:t xml:space="preserve"> required to be prepared to report as of January 15, 2021?</w:t>
      </w:r>
    </w:p>
    <w:p w14:paraId="21DE15EE" w14:textId="1D17F905"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 xml:space="preserve">A: </w:t>
      </w:r>
      <w:r w:rsidR="0061152B">
        <w:rPr>
          <w:rFonts w:asciiTheme="minorHAnsi" w:hAnsiTheme="minorHAnsi" w:cstheme="minorHAnsi"/>
          <w:i/>
          <w:iCs/>
          <w:szCs w:val="22"/>
        </w:rPr>
        <w:t>Covered employers</w:t>
      </w:r>
      <w:r w:rsidRPr="00160DA1">
        <w:rPr>
          <w:rFonts w:asciiTheme="minorHAnsi" w:hAnsiTheme="minorHAnsi" w:cstheme="minorHAnsi"/>
          <w:i/>
          <w:iCs/>
          <w:szCs w:val="22"/>
        </w:rPr>
        <w:t xml:space="preserve"> shall be prepared to report to the department, under penalty of perjury, their highest seven-day consecutive daily average consumption of PPE during the 2019 calendar year, upon request by the department. </w:t>
      </w:r>
    </w:p>
    <w:p w14:paraId="5FFC0E38" w14:textId="77777777" w:rsidR="00160DA1" w:rsidRPr="00160DA1" w:rsidRDefault="00160DA1" w:rsidP="00160DA1">
      <w:pPr>
        <w:rPr>
          <w:rFonts w:asciiTheme="minorHAnsi" w:hAnsiTheme="minorHAnsi" w:cstheme="minorHAnsi"/>
          <w:szCs w:val="22"/>
        </w:rPr>
      </w:pPr>
    </w:p>
    <w:p w14:paraId="63BA747A" w14:textId="236B1778"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Q8: Do I need to send this information to Cal</w:t>
      </w:r>
      <w:r w:rsidR="0061152B">
        <w:rPr>
          <w:rFonts w:asciiTheme="minorHAnsi" w:hAnsiTheme="minorHAnsi" w:cstheme="minorHAnsi"/>
          <w:b/>
          <w:bCs/>
          <w:szCs w:val="22"/>
        </w:rPr>
        <w:t>/</w:t>
      </w:r>
      <w:r w:rsidRPr="00160DA1">
        <w:rPr>
          <w:rFonts w:asciiTheme="minorHAnsi" w:hAnsiTheme="minorHAnsi" w:cstheme="minorHAnsi"/>
          <w:b/>
          <w:bCs/>
          <w:szCs w:val="22"/>
        </w:rPr>
        <w:t>OSHA</w:t>
      </w:r>
      <w:r w:rsidR="002C3406">
        <w:rPr>
          <w:rFonts w:asciiTheme="minorHAnsi" w:hAnsiTheme="minorHAnsi" w:cstheme="minorHAnsi"/>
          <w:b/>
          <w:bCs/>
          <w:szCs w:val="22"/>
        </w:rPr>
        <w:t>?</w:t>
      </w:r>
      <w:r w:rsidRPr="00160DA1">
        <w:rPr>
          <w:rFonts w:asciiTheme="minorHAnsi" w:hAnsiTheme="minorHAnsi" w:cstheme="minorHAnsi"/>
          <w:b/>
          <w:bCs/>
          <w:szCs w:val="22"/>
        </w:rPr>
        <w:t>?</w:t>
      </w:r>
    </w:p>
    <w:p w14:paraId="03134903" w14:textId="5E701010"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 xml:space="preserve">A: No, </w:t>
      </w:r>
      <w:r w:rsidR="0061152B">
        <w:rPr>
          <w:rFonts w:asciiTheme="minorHAnsi" w:hAnsiTheme="minorHAnsi" w:cstheme="minorHAnsi"/>
          <w:i/>
          <w:iCs/>
          <w:szCs w:val="22"/>
        </w:rPr>
        <w:t>covered employers</w:t>
      </w:r>
      <w:r w:rsidRPr="00160DA1">
        <w:rPr>
          <w:rFonts w:asciiTheme="minorHAnsi" w:hAnsiTheme="minorHAnsi" w:cstheme="minorHAnsi"/>
          <w:i/>
          <w:iCs/>
          <w:szCs w:val="22"/>
        </w:rPr>
        <w:t xml:space="preserve"> </w:t>
      </w:r>
      <w:r w:rsidR="002C3406">
        <w:rPr>
          <w:rFonts w:asciiTheme="minorHAnsi" w:hAnsiTheme="minorHAnsi" w:cstheme="minorHAnsi"/>
          <w:i/>
          <w:iCs/>
          <w:szCs w:val="22"/>
        </w:rPr>
        <w:t>were</w:t>
      </w:r>
      <w:r w:rsidRPr="00160DA1">
        <w:rPr>
          <w:rFonts w:asciiTheme="minorHAnsi" w:hAnsiTheme="minorHAnsi" w:cstheme="minorHAnsi"/>
          <w:i/>
          <w:iCs/>
          <w:szCs w:val="22"/>
        </w:rPr>
        <w:t xml:space="preserve"> not required to submit the data to Cal</w:t>
      </w:r>
      <w:r w:rsidR="0061152B">
        <w:rPr>
          <w:rFonts w:asciiTheme="minorHAnsi" w:hAnsiTheme="minorHAnsi" w:cstheme="minorHAnsi"/>
          <w:i/>
          <w:iCs/>
          <w:szCs w:val="22"/>
        </w:rPr>
        <w:t>/</w:t>
      </w:r>
      <w:r w:rsidRPr="00160DA1">
        <w:rPr>
          <w:rFonts w:asciiTheme="minorHAnsi" w:hAnsiTheme="minorHAnsi" w:cstheme="minorHAnsi"/>
          <w:i/>
          <w:iCs/>
          <w:szCs w:val="22"/>
        </w:rPr>
        <w:t xml:space="preserve">OSHA on January 15. Rather, the information must be available as of that date and would be produced upon request of the department. </w:t>
      </w:r>
      <w:r w:rsidR="0061152B" w:rsidRPr="0061152B">
        <w:rPr>
          <w:rFonts w:asciiTheme="minorHAnsi" w:hAnsiTheme="minorHAnsi" w:cstheme="minorHAnsi"/>
          <w:i/>
          <w:iCs/>
          <w:szCs w:val="22"/>
        </w:rPr>
        <w:t xml:space="preserve">While not specified and still subject to change, Cal/OSHA has informed CHA that it does not intend to collect this data on a widespread basis. Rather, Cal/OSHA’s current intent is to request the data </w:t>
      </w:r>
      <w:proofErr w:type="gramStart"/>
      <w:r w:rsidR="0061152B" w:rsidRPr="0061152B">
        <w:rPr>
          <w:rFonts w:asciiTheme="minorHAnsi" w:hAnsiTheme="minorHAnsi" w:cstheme="minorHAnsi"/>
          <w:i/>
          <w:iCs/>
          <w:szCs w:val="22"/>
        </w:rPr>
        <w:t>during the course of</w:t>
      </w:r>
      <w:proofErr w:type="gramEnd"/>
      <w:r w:rsidR="0061152B" w:rsidRPr="0061152B">
        <w:rPr>
          <w:rFonts w:asciiTheme="minorHAnsi" w:hAnsiTheme="minorHAnsi" w:cstheme="minorHAnsi"/>
          <w:i/>
          <w:iCs/>
          <w:szCs w:val="22"/>
        </w:rPr>
        <w:t xml:space="preserve"> an inspection/investigation.</w:t>
      </w:r>
    </w:p>
    <w:p w14:paraId="15E49FA8" w14:textId="77777777" w:rsidR="00160DA1" w:rsidRPr="00160DA1" w:rsidRDefault="00160DA1" w:rsidP="00160DA1">
      <w:pPr>
        <w:rPr>
          <w:rFonts w:asciiTheme="minorHAnsi" w:hAnsiTheme="minorHAnsi" w:cstheme="minorHAnsi"/>
          <w:szCs w:val="22"/>
        </w:rPr>
      </w:pPr>
    </w:p>
    <w:p w14:paraId="7ECD9FE9" w14:textId="77777777"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Q9: What personal protective equipment must be included in this report?</w:t>
      </w:r>
    </w:p>
    <w:p w14:paraId="317CA11C" w14:textId="65F8122E"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A: While not specified and still subject to change, Cal</w:t>
      </w:r>
      <w:r w:rsidR="0061152B">
        <w:rPr>
          <w:rFonts w:asciiTheme="minorHAnsi" w:hAnsiTheme="minorHAnsi" w:cstheme="minorHAnsi"/>
          <w:i/>
          <w:iCs/>
          <w:szCs w:val="22"/>
        </w:rPr>
        <w:t>/</w:t>
      </w:r>
      <w:r w:rsidRPr="00160DA1">
        <w:rPr>
          <w:rFonts w:asciiTheme="minorHAnsi" w:hAnsiTheme="minorHAnsi" w:cstheme="minorHAnsi"/>
          <w:i/>
          <w:iCs/>
          <w:szCs w:val="22"/>
        </w:rPr>
        <w:t>OSHA has stated the data should be available for the seven items of PPE identified in section (c) of the bill:</w:t>
      </w:r>
    </w:p>
    <w:p w14:paraId="153D8591" w14:textId="77777777" w:rsidR="00160DA1" w:rsidRPr="00160DA1" w:rsidRDefault="00160DA1" w:rsidP="00160DA1">
      <w:pPr>
        <w:pStyle w:val="ListParagraph"/>
        <w:numPr>
          <w:ilvl w:val="1"/>
          <w:numId w:val="13"/>
        </w:numPr>
        <w:spacing w:after="0" w:line="240" w:lineRule="auto"/>
        <w:rPr>
          <w:rFonts w:cstheme="minorHAnsi"/>
          <w:i/>
          <w:iCs/>
        </w:rPr>
      </w:pPr>
      <w:r w:rsidRPr="00160DA1">
        <w:rPr>
          <w:rFonts w:cstheme="minorHAnsi"/>
          <w:i/>
          <w:iCs/>
        </w:rPr>
        <w:t>N95 filtering facepiece respirators</w:t>
      </w:r>
    </w:p>
    <w:p w14:paraId="7439CFB5" w14:textId="77777777" w:rsidR="00160DA1" w:rsidRPr="00160DA1" w:rsidRDefault="00160DA1" w:rsidP="00160DA1">
      <w:pPr>
        <w:pStyle w:val="ListParagraph"/>
        <w:numPr>
          <w:ilvl w:val="1"/>
          <w:numId w:val="13"/>
        </w:numPr>
        <w:spacing w:after="0" w:line="240" w:lineRule="auto"/>
        <w:rPr>
          <w:rFonts w:cstheme="minorHAnsi"/>
          <w:i/>
          <w:iCs/>
        </w:rPr>
      </w:pPr>
      <w:r w:rsidRPr="00160DA1">
        <w:rPr>
          <w:rFonts w:cstheme="minorHAnsi"/>
          <w:i/>
          <w:iCs/>
        </w:rPr>
        <w:t>Powered air-purifying respirators with high efficiency particulate air filters</w:t>
      </w:r>
    </w:p>
    <w:p w14:paraId="68E25042" w14:textId="77777777" w:rsidR="00160DA1" w:rsidRPr="00160DA1" w:rsidRDefault="00160DA1" w:rsidP="00160DA1">
      <w:pPr>
        <w:pStyle w:val="ListParagraph"/>
        <w:numPr>
          <w:ilvl w:val="1"/>
          <w:numId w:val="13"/>
        </w:numPr>
        <w:spacing w:after="0" w:line="240" w:lineRule="auto"/>
        <w:rPr>
          <w:rFonts w:cstheme="minorHAnsi"/>
          <w:i/>
          <w:iCs/>
        </w:rPr>
      </w:pPr>
      <w:r w:rsidRPr="00160DA1">
        <w:rPr>
          <w:rFonts w:cstheme="minorHAnsi"/>
          <w:i/>
          <w:iCs/>
        </w:rPr>
        <w:t>Elastomeric air-purifying respirators and appropriate particulate filters or cartridges</w:t>
      </w:r>
    </w:p>
    <w:p w14:paraId="4D2DD768" w14:textId="77777777" w:rsidR="00160DA1" w:rsidRPr="00160DA1" w:rsidRDefault="00160DA1" w:rsidP="00160DA1">
      <w:pPr>
        <w:pStyle w:val="ListParagraph"/>
        <w:numPr>
          <w:ilvl w:val="1"/>
          <w:numId w:val="13"/>
        </w:numPr>
        <w:spacing w:after="0" w:line="240" w:lineRule="auto"/>
        <w:rPr>
          <w:rFonts w:cstheme="minorHAnsi"/>
          <w:i/>
          <w:iCs/>
        </w:rPr>
      </w:pPr>
      <w:r w:rsidRPr="00160DA1">
        <w:rPr>
          <w:rFonts w:cstheme="minorHAnsi"/>
          <w:i/>
          <w:iCs/>
        </w:rPr>
        <w:t>Surgical masks</w:t>
      </w:r>
    </w:p>
    <w:p w14:paraId="72AD8C0B" w14:textId="77777777" w:rsidR="00160DA1" w:rsidRPr="00160DA1" w:rsidRDefault="00160DA1" w:rsidP="00160DA1">
      <w:pPr>
        <w:pStyle w:val="ListParagraph"/>
        <w:numPr>
          <w:ilvl w:val="1"/>
          <w:numId w:val="13"/>
        </w:numPr>
        <w:spacing w:after="0" w:line="240" w:lineRule="auto"/>
        <w:rPr>
          <w:rFonts w:cstheme="minorHAnsi"/>
          <w:i/>
          <w:iCs/>
        </w:rPr>
      </w:pPr>
      <w:r w:rsidRPr="00160DA1">
        <w:rPr>
          <w:rFonts w:cstheme="minorHAnsi"/>
          <w:i/>
          <w:iCs/>
        </w:rPr>
        <w:t>Isolation gowns</w:t>
      </w:r>
    </w:p>
    <w:p w14:paraId="06E264FB" w14:textId="77777777" w:rsidR="00160DA1" w:rsidRPr="00160DA1" w:rsidRDefault="00160DA1" w:rsidP="00160DA1">
      <w:pPr>
        <w:pStyle w:val="ListParagraph"/>
        <w:numPr>
          <w:ilvl w:val="1"/>
          <w:numId w:val="13"/>
        </w:numPr>
        <w:spacing w:after="0" w:line="240" w:lineRule="auto"/>
        <w:rPr>
          <w:rFonts w:cstheme="minorHAnsi"/>
          <w:i/>
          <w:iCs/>
        </w:rPr>
      </w:pPr>
      <w:r w:rsidRPr="00160DA1">
        <w:rPr>
          <w:rFonts w:cstheme="minorHAnsi"/>
          <w:i/>
          <w:iCs/>
        </w:rPr>
        <w:t>Eye protection</w:t>
      </w:r>
    </w:p>
    <w:p w14:paraId="3648A2B6" w14:textId="77777777" w:rsidR="00160DA1" w:rsidRPr="00160DA1" w:rsidRDefault="00160DA1" w:rsidP="00160DA1">
      <w:pPr>
        <w:pStyle w:val="ListParagraph"/>
        <w:numPr>
          <w:ilvl w:val="1"/>
          <w:numId w:val="13"/>
        </w:numPr>
        <w:spacing w:after="0" w:line="240" w:lineRule="auto"/>
        <w:rPr>
          <w:rFonts w:cstheme="minorHAnsi"/>
          <w:i/>
          <w:iCs/>
        </w:rPr>
      </w:pPr>
      <w:r w:rsidRPr="00160DA1">
        <w:rPr>
          <w:rFonts w:cstheme="minorHAnsi"/>
          <w:i/>
          <w:iCs/>
        </w:rPr>
        <w:t>Shoe coverings</w:t>
      </w:r>
    </w:p>
    <w:p w14:paraId="1B96FC6E" w14:textId="77777777" w:rsidR="00160DA1" w:rsidRPr="00160DA1" w:rsidRDefault="00160DA1" w:rsidP="00160DA1">
      <w:pPr>
        <w:pStyle w:val="ListParagraph"/>
        <w:spacing w:after="0" w:line="240" w:lineRule="auto"/>
        <w:ind w:left="1440"/>
        <w:rPr>
          <w:rFonts w:cstheme="minorHAnsi"/>
        </w:rPr>
      </w:pPr>
    </w:p>
    <w:p w14:paraId="0A5ED969" w14:textId="7016CA0C"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 xml:space="preserve">Q10: How should a </w:t>
      </w:r>
      <w:r w:rsidR="0061152B">
        <w:rPr>
          <w:rFonts w:asciiTheme="minorHAnsi" w:hAnsiTheme="minorHAnsi" w:cstheme="minorHAnsi"/>
          <w:b/>
          <w:bCs/>
          <w:szCs w:val="22"/>
        </w:rPr>
        <w:t>covered employer</w:t>
      </w:r>
      <w:r w:rsidRPr="00160DA1">
        <w:rPr>
          <w:rFonts w:asciiTheme="minorHAnsi" w:hAnsiTheme="minorHAnsi" w:cstheme="minorHAnsi"/>
          <w:b/>
          <w:bCs/>
          <w:szCs w:val="22"/>
        </w:rPr>
        <w:t xml:space="preserve"> calculate the daily average consumption for re-usable items such as PAPRs, elastomeric air-purifying respirators, non-disposable isolation gowns, and eye protection?</w:t>
      </w:r>
    </w:p>
    <w:p w14:paraId="73C755A0" w14:textId="182CCA9B"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 xml:space="preserve">A: It is unclear how to calculate daily average consumption for these types of re-usable items. </w:t>
      </w:r>
      <w:r w:rsidR="0061152B">
        <w:rPr>
          <w:rFonts w:asciiTheme="minorHAnsi" w:hAnsiTheme="minorHAnsi" w:cstheme="minorHAnsi"/>
          <w:i/>
          <w:iCs/>
          <w:szCs w:val="22"/>
        </w:rPr>
        <w:t>Covered employers</w:t>
      </w:r>
      <w:r w:rsidRPr="00160DA1">
        <w:rPr>
          <w:rFonts w:asciiTheme="minorHAnsi" w:hAnsiTheme="minorHAnsi" w:cstheme="minorHAnsi"/>
          <w:i/>
          <w:iCs/>
          <w:szCs w:val="22"/>
        </w:rPr>
        <w:t xml:space="preserve"> should consider any reasonable basis, such as the number of items in stock or, where the items have disposable components, the utilization of the disposable components.</w:t>
      </w:r>
    </w:p>
    <w:p w14:paraId="412CDC14" w14:textId="77777777" w:rsidR="00160DA1" w:rsidRPr="00160DA1" w:rsidRDefault="00160DA1" w:rsidP="00160DA1">
      <w:pPr>
        <w:rPr>
          <w:rFonts w:asciiTheme="minorHAnsi" w:hAnsiTheme="minorHAnsi" w:cstheme="minorHAnsi"/>
          <w:szCs w:val="22"/>
        </w:rPr>
      </w:pPr>
    </w:p>
    <w:p w14:paraId="7103B5F7" w14:textId="06AAD643"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Q11: What should a</w:t>
      </w:r>
      <w:r w:rsidR="0061152B">
        <w:rPr>
          <w:rFonts w:asciiTheme="minorHAnsi" w:hAnsiTheme="minorHAnsi" w:cstheme="minorHAnsi"/>
          <w:b/>
          <w:bCs/>
          <w:szCs w:val="22"/>
        </w:rPr>
        <w:t xml:space="preserve"> covered employer</w:t>
      </w:r>
      <w:r w:rsidRPr="00160DA1">
        <w:rPr>
          <w:rFonts w:asciiTheme="minorHAnsi" w:hAnsiTheme="minorHAnsi" w:cstheme="minorHAnsi"/>
          <w:b/>
          <w:bCs/>
          <w:szCs w:val="22"/>
        </w:rPr>
        <w:t xml:space="preserve"> do to </w:t>
      </w:r>
      <w:r w:rsidR="002C3406">
        <w:rPr>
          <w:rFonts w:asciiTheme="minorHAnsi" w:hAnsiTheme="minorHAnsi" w:cstheme="minorHAnsi"/>
          <w:b/>
          <w:bCs/>
          <w:szCs w:val="22"/>
        </w:rPr>
        <w:t>meet the reporting requirement</w:t>
      </w:r>
      <w:r w:rsidRPr="00160DA1">
        <w:rPr>
          <w:rFonts w:asciiTheme="minorHAnsi" w:hAnsiTheme="minorHAnsi" w:cstheme="minorHAnsi"/>
          <w:b/>
          <w:bCs/>
          <w:szCs w:val="22"/>
        </w:rPr>
        <w:t>?</w:t>
      </w:r>
    </w:p>
    <w:p w14:paraId="3668C89B" w14:textId="62EA8E2C" w:rsid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A: If a</w:t>
      </w:r>
      <w:r w:rsidR="0061152B">
        <w:rPr>
          <w:rFonts w:asciiTheme="minorHAnsi" w:hAnsiTheme="minorHAnsi" w:cstheme="minorHAnsi"/>
          <w:i/>
          <w:iCs/>
          <w:szCs w:val="22"/>
        </w:rPr>
        <w:t xml:space="preserve"> covered employer</w:t>
      </w:r>
      <w:r w:rsidRPr="00160DA1">
        <w:rPr>
          <w:rFonts w:asciiTheme="minorHAnsi" w:hAnsiTheme="minorHAnsi" w:cstheme="minorHAnsi"/>
          <w:i/>
          <w:iCs/>
          <w:szCs w:val="22"/>
        </w:rPr>
        <w:t xml:space="preserve"> has the ability to calculate the highest seven-day consecutive daily average consumption of PPE during the 2019 calendar </w:t>
      </w:r>
      <w:r w:rsidRPr="0061152B">
        <w:rPr>
          <w:rFonts w:asciiTheme="minorHAnsi" w:hAnsiTheme="minorHAnsi" w:cstheme="minorHAnsi"/>
          <w:i/>
          <w:iCs/>
          <w:szCs w:val="22"/>
        </w:rPr>
        <w:t xml:space="preserve">year, it should </w:t>
      </w:r>
      <w:r w:rsidR="002C3406">
        <w:rPr>
          <w:rFonts w:asciiTheme="minorHAnsi" w:hAnsiTheme="minorHAnsi" w:cstheme="minorHAnsi"/>
          <w:i/>
          <w:iCs/>
          <w:szCs w:val="22"/>
        </w:rPr>
        <w:t>use that calculation</w:t>
      </w:r>
      <w:proofErr w:type="gramStart"/>
      <w:r w:rsidR="002C3406">
        <w:rPr>
          <w:rFonts w:asciiTheme="minorHAnsi" w:hAnsiTheme="minorHAnsi" w:cstheme="minorHAnsi"/>
          <w:i/>
          <w:iCs/>
          <w:szCs w:val="22"/>
        </w:rPr>
        <w:t xml:space="preserve">. </w:t>
      </w:r>
      <w:r w:rsidRPr="0061152B">
        <w:rPr>
          <w:rFonts w:asciiTheme="minorHAnsi" w:hAnsiTheme="minorHAnsi" w:cstheme="minorHAnsi"/>
          <w:i/>
          <w:iCs/>
          <w:szCs w:val="22"/>
        </w:rPr>
        <w:t>.</w:t>
      </w:r>
      <w:proofErr w:type="gramEnd"/>
    </w:p>
    <w:p w14:paraId="6CE4B028" w14:textId="77777777" w:rsidR="00160DA1" w:rsidRPr="00160DA1" w:rsidRDefault="00160DA1" w:rsidP="00160DA1">
      <w:pPr>
        <w:rPr>
          <w:rFonts w:asciiTheme="minorHAnsi" w:hAnsiTheme="minorHAnsi" w:cstheme="minorHAnsi"/>
          <w:szCs w:val="22"/>
        </w:rPr>
      </w:pPr>
    </w:p>
    <w:p w14:paraId="1C46E42C" w14:textId="268411DD"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 xml:space="preserve">Q12:  What if a </w:t>
      </w:r>
      <w:r w:rsidR="0061152B">
        <w:rPr>
          <w:rFonts w:asciiTheme="minorHAnsi" w:hAnsiTheme="minorHAnsi" w:cstheme="minorHAnsi"/>
          <w:b/>
          <w:bCs/>
          <w:szCs w:val="22"/>
        </w:rPr>
        <w:t>covered employer</w:t>
      </w:r>
      <w:r w:rsidRPr="00160DA1">
        <w:rPr>
          <w:rFonts w:asciiTheme="minorHAnsi" w:hAnsiTheme="minorHAnsi" w:cstheme="minorHAnsi"/>
          <w:b/>
          <w:bCs/>
          <w:szCs w:val="22"/>
        </w:rPr>
        <w:t xml:space="preserve"> did not capture daily consumption data for calendar year 2019?  </w:t>
      </w:r>
    </w:p>
    <w:p w14:paraId="66AC265A" w14:textId="521F428C"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lastRenderedPageBreak/>
        <w:t xml:space="preserve">A: Most </w:t>
      </w:r>
      <w:r w:rsidR="0061152B">
        <w:rPr>
          <w:rFonts w:asciiTheme="minorHAnsi" w:hAnsiTheme="minorHAnsi" w:cstheme="minorHAnsi"/>
          <w:i/>
          <w:iCs/>
          <w:szCs w:val="22"/>
        </w:rPr>
        <w:t>covered employers</w:t>
      </w:r>
      <w:r w:rsidRPr="00160DA1">
        <w:rPr>
          <w:rFonts w:asciiTheme="minorHAnsi" w:hAnsiTheme="minorHAnsi" w:cstheme="minorHAnsi"/>
          <w:i/>
          <w:iCs/>
          <w:szCs w:val="22"/>
        </w:rPr>
        <w:t xml:space="preserve"> have reported the inability to report daily consumption for calendar year 2019, as that data was not captured. CHA shared this information with Cal</w:t>
      </w:r>
      <w:r w:rsidR="0061152B">
        <w:rPr>
          <w:rFonts w:asciiTheme="minorHAnsi" w:hAnsiTheme="minorHAnsi" w:cstheme="minorHAnsi"/>
          <w:i/>
          <w:iCs/>
          <w:szCs w:val="22"/>
        </w:rPr>
        <w:t>/</w:t>
      </w:r>
      <w:r w:rsidRPr="00160DA1">
        <w:rPr>
          <w:rFonts w:asciiTheme="minorHAnsi" w:hAnsiTheme="minorHAnsi" w:cstheme="minorHAnsi"/>
          <w:i/>
          <w:iCs/>
          <w:szCs w:val="22"/>
        </w:rPr>
        <w:t>OSHA. Cal</w:t>
      </w:r>
      <w:r w:rsidR="0061152B">
        <w:rPr>
          <w:rFonts w:asciiTheme="minorHAnsi" w:hAnsiTheme="minorHAnsi" w:cstheme="minorHAnsi"/>
          <w:i/>
          <w:iCs/>
          <w:szCs w:val="22"/>
        </w:rPr>
        <w:t>/</w:t>
      </w:r>
      <w:r w:rsidRPr="00160DA1">
        <w:rPr>
          <w:rFonts w:asciiTheme="minorHAnsi" w:hAnsiTheme="minorHAnsi" w:cstheme="minorHAnsi"/>
          <w:i/>
          <w:iCs/>
          <w:szCs w:val="22"/>
        </w:rPr>
        <w:t>OSHA has advised that it will, nonetheless, request the highest seven</w:t>
      </w:r>
      <w:bookmarkStart w:id="1" w:name="_Hlk59632895"/>
      <w:r w:rsidRPr="00160DA1">
        <w:rPr>
          <w:rFonts w:asciiTheme="minorHAnsi" w:hAnsiTheme="minorHAnsi" w:cstheme="minorHAnsi"/>
          <w:i/>
          <w:iCs/>
          <w:szCs w:val="22"/>
        </w:rPr>
        <w:t xml:space="preserve">-day consecutive daily average consumption of PPE during the 2019 calendar year. </w:t>
      </w:r>
      <w:bookmarkEnd w:id="1"/>
      <w:r w:rsidRPr="00160DA1">
        <w:rPr>
          <w:rFonts w:asciiTheme="minorHAnsi" w:hAnsiTheme="minorHAnsi" w:cstheme="minorHAnsi"/>
          <w:i/>
          <w:iCs/>
          <w:szCs w:val="22"/>
        </w:rPr>
        <w:t xml:space="preserve">If a </w:t>
      </w:r>
      <w:r w:rsidR="0061152B">
        <w:rPr>
          <w:rFonts w:asciiTheme="minorHAnsi" w:hAnsiTheme="minorHAnsi" w:cstheme="minorHAnsi"/>
          <w:i/>
          <w:iCs/>
          <w:szCs w:val="22"/>
        </w:rPr>
        <w:t>covered employer</w:t>
      </w:r>
      <w:r w:rsidRPr="00160DA1">
        <w:rPr>
          <w:rFonts w:asciiTheme="minorHAnsi" w:hAnsiTheme="minorHAnsi" w:cstheme="minorHAnsi"/>
          <w:i/>
          <w:iCs/>
          <w:szCs w:val="22"/>
        </w:rPr>
        <w:t xml:space="preserve"> does not have that information, Cal</w:t>
      </w:r>
      <w:r w:rsidR="0061152B">
        <w:rPr>
          <w:rFonts w:asciiTheme="minorHAnsi" w:hAnsiTheme="minorHAnsi" w:cstheme="minorHAnsi"/>
          <w:i/>
          <w:iCs/>
          <w:szCs w:val="22"/>
        </w:rPr>
        <w:t>/</w:t>
      </w:r>
      <w:r w:rsidRPr="00160DA1">
        <w:rPr>
          <w:rFonts w:asciiTheme="minorHAnsi" w:hAnsiTheme="minorHAnsi" w:cstheme="minorHAnsi"/>
          <w:i/>
          <w:iCs/>
          <w:szCs w:val="22"/>
        </w:rPr>
        <w:t xml:space="preserve">OSHA will work with the </w:t>
      </w:r>
      <w:r w:rsidR="0061152B">
        <w:rPr>
          <w:rFonts w:asciiTheme="minorHAnsi" w:hAnsiTheme="minorHAnsi" w:cstheme="minorHAnsi"/>
          <w:i/>
          <w:iCs/>
          <w:szCs w:val="22"/>
        </w:rPr>
        <w:t>covered employer</w:t>
      </w:r>
      <w:r w:rsidRPr="00160DA1">
        <w:rPr>
          <w:rFonts w:asciiTheme="minorHAnsi" w:hAnsiTheme="minorHAnsi" w:cstheme="minorHAnsi"/>
          <w:i/>
          <w:iCs/>
          <w:szCs w:val="22"/>
        </w:rPr>
        <w:t xml:space="preserve"> to obtain information that is available. </w:t>
      </w:r>
    </w:p>
    <w:p w14:paraId="754837A3" w14:textId="77777777" w:rsidR="00160DA1" w:rsidRPr="00160DA1" w:rsidRDefault="00160DA1" w:rsidP="00160DA1">
      <w:pPr>
        <w:rPr>
          <w:rFonts w:asciiTheme="minorHAnsi" w:hAnsiTheme="minorHAnsi" w:cstheme="minorHAnsi"/>
          <w:szCs w:val="22"/>
        </w:rPr>
      </w:pPr>
    </w:p>
    <w:p w14:paraId="6E8B6C76" w14:textId="52E4E49E"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 xml:space="preserve">Q13: What are the compliance options for </w:t>
      </w:r>
      <w:r w:rsidR="0061152B">
        <w:rPr>
          <w:rFonts w:asciiTheme="minorHAnsi" w:hAnsiTheme="minorHAnsi" w:cstheme="minorHAnsi"/>
          <w:b/>
          <w:bCs/>
          <w:szCs w:val="22"/>
        </w:rPr>
        <w:t>covered employers</w:t>
      </w:r>
      <w:r w:rsidRPr="00160DA1">
        <w:rPr>
          <w:rFonts w:asciiTheme="minorHAnsi" w:hAnsiTheme="minorHAnsi" w:cstheme="minorHAnsi"/>
          <w:b/>
          <w:bCs/>
          <w:szCs w:val="22"/>
        </w:rPr>
        <w:t xml:space="preserve"> that do not have 2019 consumption data?</w:t>
      </w:r>
    </w:p>
    <w:p w14:paraId="75CCDBA2" w14:textId="19D73092"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 xml:space="preserve">A: At a minimum, CHA recommends </w:t>
      </w:r>
      <w:r w:rsidR="0061152B">
        <w:rPr>
          <w:rFonts w:asciiTheme="minorHAnsi" w:hAnsiTheme="minorHAnsi" w:cstheme="minorHAnsi"/>
          <w:i/>
          <w:iCs/>
          <w:szCs w:val="22"/>
        </w:rPr>
        <w:t>covered employers</w:t>
      </w:r>
      <w:r w:rsidRPr="00160DA1">
        <w:rPr>
          <w:rFonts w:asciiTheme="minorHAnsi" w:hAnsiTheme="minorHAnsi" w:cstheme="minorHAnsi"/>
          <w:i/>
          <w:iCs/>
          <w:szCs w:val="22"/>
        </w:rPr>
        <w:t xml:space="preserve"> evaluate their 2019 data </w:t>
      </w:r>
      <w:proofErr w:type="gramStart"/>
      <w:r w:rsidRPr="00160DA1">
        <w:rPr>
          <w:rFonts w:asciiTheme="minorHAnsi" w:hAnsiTheme="minorHAnsi" w:cstheme="minorHAnsi"/>
          <w:i/>
          <w:iCs/>
          <w:szCs w:val="22"/>
        </w:rPr>
        <w:t>in order to</w:t>
      </w:r>
      <w:proofErr w:type="gramEnd"/>
      <w:r w:rsidRPr="00160DA1">
        <w:rPr>
          <w:rFonts w:asciiTheme="minorHAnsi" w:hAnsiTheme="minorHAnsi" w:cstheme="minorHAnsi"/>
          <w:i/>
          <w:iCs/>
          <w:szCs w:val="22"/>
        </w:rPr>
        <w:t xml:space="preserve"> attest under penalty of perjury that the </w:t>
      </w:r>
      <w:r w:rsidR="0061152B">
        <w:rPr>
          <w:rFonts w:asciiTheme="minorHAnsi" w:hAnsiTheme="minorHAnsi" w:cstheme="minorHAnsi"/>
          <w:i/>
          <w:iCs/>
          <w:szCs w:val="22"/>
        </w:rPr>
        <w:t>covered employer</w:t>
      </w:r>
      <w:r w:rsidRPr="00160DA1">
        <w:rPr>
          <w:rFonts w:asciiTheme="minorHAnsi" w:hAnsiTheme="minorHAnsi" w:cstheme="minorHAnsi"/>
          <w:i/>
          <w:iCs/>
          <w:szCs w:val="22"/>
        </w:rPr>
        <w:t xml:space="preserve"> cannot reasonably provide such information.  CHA also recommends that </w:t>
      </w:r>
      <w:r w:rsidR="0061152B">
        <w:rPr>
          <w:rFonts w:asciiTheme="minorHAnsi" w:hAnsiTheme="minorHAnsi" w:cstheme="minorHAnsi"/>
          <w:i/>
          <w:iCs/>
          <w:szCs w:val="22"/>
        </w:rPr>
        <w:t>covered employers</w:t>
      </w:r>
      <w:r w:rsidRPr="00160DA1">
        <w:rPr>
          <w:rFonts w:asciiTheme="minorHAnsi" w:hAnsiTheme="minorHAnsi" w:cstheme="minorHAnsi"/>
          <w:i/>
          <w:iCs/>
          <w:szCs w:val="22"/>
        </w:rPr>
        <w:t xml:space="preserve"> identify and locate the purchasing and/or distribution data of PPE utilized during the 2019 calendar year.</w:t>
      </w:r>
    </w:p>
    <w:p w14:paraId="4F12BDED" w14:textId="77777777" w:rsidR="00160DA1" w:rsidRPr="00160DA1" w:rsidRDefault="00160DA1" w:rsidP="00160DA1">
      <w:pPr>
        <w:rPr>
          <w:rFonts w:asciiTheme="minorHAnsi" w:hAnsiTheme="minorHAnsi" w:cstheme="minorHAnsi"/>
          <w:i/>
          <w:iCs/>
          <w:color w:val="000000" w:themeColor="text1"/>
          <w:szCs w:val="22"/>
        </w:rPr>
      </w:pPr>
    </w:p>
    <w:p w14:paraId="1D0D127A" w14:textId="2794D989" w:rsidR="00160DA1" w:rsidRPr="00160DA1" w:rsidRDefault="00160DA1" w:rsidP="00160DA1">
      <w:pPr>
        <w:rPr>
          <w:rFonts w:asciiTheme="minorHAnsi" w:hAnsiTheme="minorHAnsi" w:cstheme="minorHAnsi"/>
          <w:i/>
          <w:iCs/>
          <w:color w:val="000000" w:themeColor="text1"/>
          <w:szCs w:val="22"/>
        </w:rPr>
      </w:pPr>
      <w:r w:rsidRPr="00160DA1">
        <w:rPr>
          <w:rFonts w:asciiTheme="minorHAnsi" w:hAnsiTheme="minorHAnsi" w:cstheme="minorHAnsi"/>
          <w:i/>
          <w:iCs/>
          <w:color w:val="000000" w:themeColor="text1"/>
          <w:szCs w:val="22"/>
        </w:rPr>
        <w:t>During CHA’s discussions with Cal</w:t>
      </w:r>
      <w:r w:rsidR="0061152B">
        <w:rPr>
          <w:rFonts w:asciiTheme="minorHAnsi" w:hAnsiTheme="minorHAnsi" w:cstheme="minorHAnsi"/>
          <w:i/>
          <w:iCs/>
          <w:color w:val="000000" w:themeColor="text1"/>
          <w:szCs w:val="22"/>
        </w:rPr>
        <w:t>/</w:t>
      </w:r>
      <w:r w:rsidRPr="00160DA1">
        <w:rPr>
          <w:rFonts w:asciiTheme="minorHAnsi" w:hAnsiTheme="minorHAnsi" w:cstheme="minorHAnsi"/>
          <w:i/>
          <w:iCs/>
          <w:color w:val="000000" w:themeColor="text1"/>
          <w:szCs w:val="22"/>
        </w:rPr>
        <w:t>OSHA on this issue, CHA shared language</w:t>
      </w:r>
      <w:r w:rsidR="0061152B">
        <w:rPr>
          <w:rFonts w:asciiTheme="minorHAnsi" w:hAnsiTheme="minorHAnsi" w:cstheme="minorHAnsi"/>
          <w:i/>
          <w:iCs/>
          <w:color w:val="000000" w:themeColor="text1"/>
          <w:szCs w:val="22"/>
        </w:rPr>
        <w:t xml:space="preserve"> it believed </w:t>
      </w:r>
      <w:r w:rsidRPr="00160DA1">
        <w:rPr>
          <w:rFonts w:asciiTheme="minorHAnsi" w:hAnsiTheme="minorHAnsi" w:cstheme="minorHAnsi"/>
          <w:i/>
          <w:iCs/>
          <w:color w:val="000000" w:themeColor="text1"/>
          <w:szCs w:val="22"/>
        </w:rPr>
        <w:t xml:space="preserve">would provide an appropriate proxy and likely more useful data: </w:t>
      </w:r>
    </w:p>
    <w:p w14:paraId="198AA2F2" w14:textId="77777777" w:rsidR="00160DA1" w:rsidRPr="00160DA1" w:rsidRDefault="00160DA1" w:rsidP="00160DA1">
      <w:pPr>
        <w:pStyle w:val="ListParagraph"/>
        <w:numPr>
          <w:ilvl w:val="0"/>
          <w:numId w:val="14"/>
        </w:numPr>
        <w:spacing w:after="0" w:line="240" w:lineRule="auto"/>
        <w:rPr>
          <w:rFonts w:eastAsia="Times New Roman" w:cstheme="minorHAnsi"/>
          <w:i/>
          <w:iCs/>
          <w:color w:val="000000" w:themeColor="text1"/>
          <w:shd w:val="clear" w:color="auto" w:fill="FFFFFF"/>
        </w:rPr>
      </w:pPr>
      <w:r w:rsidRPr="00160DA1">
        <w:rPr>
          <w:rFonts w:eastAsia="Times New Roman" w:cstheme="minorHAnsi"/>
          <w:i/>
          <w:iCs/>
          <w:color w:val="000000" w:themeColor="text1"/>
          <w:shd w:val="clear" w:color="auto" w:fill="FFFFFF"/>
        </w:rPr>
        <w:t xml:space="preserve">Daily average consumption may be calculated using 2019 calendar year purchase order and/or distribution data for each item of PPE to be used for the hospital workforce. </w:t>
      </w:r>
    </w:p>
    <w:p w14:paraId="7699E278" w14:textId="77777777" w:rsidR="00160DA1" w:rsidRPr="00160DA1" w:rsidRDefault="00160DA1" w:rsidP="00160DA1">
      <w:pPr>
        <w:rPr>
          <w:rFonts w:asciiTheme="minorHAnsi" w:hAnsiTheme="minorHAnsi" w:cstheme="minorHAnsi"/>
          <w:i/>
          <w:iCs/>
          <w:color w:val="000000" w:themeColor="text1"/>
          <w:szCs w:val="22"/>
          <w:shd w:val="clear" w:color="auto" w:fill="FFFFFF"/>
        </w:rPr>
      </w:pPr>
    </w:p>
    <w:p w14:paraId="08921D84" w14:textId="5EE10661" w:rsidR="00160DA1" w:rsidRPr="00160DA1" w:rsidRDefault="00160DA1" w:rsidP="00160DA1">
      <w:pPr>
        <w:rPr>
          <w:rFonts w:asciiTheme="minorHAnsi" w:hAnsiTheme="minorHAnsi" w:cstheme="minorHAnsi"/>
          <w:i/>
          <w:iCs/>
          <w:color w:val="000000" w:themeColor="text1"/>
          <w:szCs w:val="22"/>
          <w:shd w:val="clear" w:color="auto" w:fill="FFFFFF"/>
        </w:rPr>
      </w:pPr>
      <w:r w:rsidRPr="00160DA1">
        <w:rPr>
          <w:rFonts w:asciiTheme="minorHAnsi" w:hAnsiTheme="minorHAnsi" w:cstheme="minorHAnsi"/>
          <w:i/>
          <w:iCs/>
          <w:color w:val="000000" w:themeColor="text1"/>
          <w:szCs w:val="22"/>
          <w:shd w:val="clear" w:color="auto" w:fill="FFFFFF"/>
        </w:rPr>
        <w:t>While the initial response was positive, ultimately Cal</w:t>
      </w:r>
      <w:r w:rsidR="0061152B">
        <w:rPr>
          <w:rFonts w:asciiTheme="minorHAnsi" w:hAnsiTheme="minorHAnsi" w:cstheme="minorHAnsi"/>
          <w:i/>
          <w:iCs/>
          <w:color w:val="000000" w:themeColor="text1"/>
          <w:szCs w:val="22"/>
          <w:shd w:val="clear" w:color="auto" w:fill="FFFFFF"/>
        </w:rPr>
        <w:t>/</w:t>
      </w:r>
      <w:r w:rsidRPr="00160DA1">
        <w:rPr>
          <w:rFonts w:asciiTheme="minorHAnsi" w:hAnsiTheme="minorHAnsi" w:cstheme="minorHAnsi"/>
          <w:i/>
          <w:iCs/>
          <w:color w:val="000000" w:themeColor="text1"/>
          <w:szCs w:val="22"/>
          <w:shd w:val="clear" w:color="auto" w:fill="FFFFFF"/>
        </w:rPr>
        <w:t xml:space="preserve">OSHA stated it would not provide written guidance on what calculation may be acceptable if the </w:t>
      </w:r>
      <w:r w:rsidR="0061152B">
        <w:rPr>
          <w:rFonts w:asciiTheme="minorHAnsi" w:hAnsiTheme="minorHAnsi" w:cstheme="minorHAnsi"/>
          <w:i/>
          <w:iCs/>
          <w:color w:val="000000" w:themeColor="text1"/>
          <w:szCs w:val="22"/>
          <w:shd w:val="clear" w:color="auto" w:fill="FFFFFF"/>
        </w:rPr>
        <w:t>covered employer</w:t>
      </w:r>
      <w:r w:rsidRPr="00160DA1">
        <w:rPr>
          <w:rFonts w:asciiTheme="minorHAnsi" w:hAnsiTheme="minorHAnsi" w:cstheme="minorHAnsi"/>
          <w:i/>
          <w:iCs/>
          <w:color w:val="000000" w:themeColor="text1"/>
          <w:szCs w:val="22"/>
          <w:shd w:val="clear" w:color="auto" w:fill="FFFFFF"/>
        </w:rPr>
        <w:t xml:space="preserve"> does not have consumption data. Thus, </w:t>
      </w:r>
      <w:r w:rsidR="0061152B">
        <w:rPr>
          <w:rFonts w:asciiTheme="minorHAnsi" w:hAnsiTheme="minorHAnsi" w:cstheme="minorHAnsi"/>
          <w:i/>
          <w:iCs/>
          <w:color w:val="000000" w:themeColor="text1"/>
          <w:szCs w:val="22"/>
          <w:shd w:val="clear" w:color="auto" w:fill="FFFFFF"/>
        </w:rPr>
        <w:t>covered employers</w:t>
      </w:r>
      <w:r w:rsidRPr="00160DA1">
        <w:rPr>
          <w:rFonts w:asciiTheme="minorHAnsi" w:hAnsiTheme="minorHAnsi" w:cstheme="minorHAnsi"/>
          <w:i/>
          <w:iCs/>
          <w:color w:val="000000" w:themeColor="text1"/>
          <w:szCs w:val="22"/>
          <w:shd w:val="clear" w:color="auto" w:fill="FFFFFF"/>
        </w:rPr>
        <w:t xml:space="preserve"> that do not have consumption data available appear to have at least two options:</w:t>
      </w:r>
    </w:p>
    <w:p w14:paraId="6883179C" w14:textId="79BE932C" w:rsidR="00160DA1" w:rsidRPr="00160DA1" w:rsidRDefault="00160DA1" w:rsidP="00160DA1">
      <w:pPr>
        <w:pStyle w:val="ListParagraph"/>
        <w:numPr>
          <w:ilvl w:val="0"/>
          <w:numId w:val="13"/>
        </w:numPr>
        <w:spacing w:after="0" w:line="240" w:lineRule="auto"/>
        <w:rPr>
          <w:rFonts w:cstheme="minorHAnsi"/>
          <w:i/>
          <w:iCs/>
        </w:rPr>
      </w:pPr>
      <w:r w:rsidRPr="00160DA1">
        <w:rPr>
          <w:rFonts w:cstheme="minorHAnsi"/>
          <w:i/>
          <w:iCs/>
        </w:rPr>
        <w:t>Develop a proxy calculation, such as the daily average purchase order or distribution data for hospital utilization, to be available to Cal</w:t>
      </w:r>
      <w:r w:rsidR="0061152B">
        <w:rPr>
          <w:rFonts w:cstheme="minorHAnsi"/>
          <w:i/>
          <w:iCs/>
        </w:rPr>
        <w:t>/</w:t>
      </w:r>
      <w:r w:rsidRPr="00160DA1">
        <w:rPr>
          <w:rFonts w:cstheme="minorHAnsi"/>
          <w:i/>
          <w:iCs/>
        </w:rPr>
        <w:t xml:space="preserve">OSHA upon request </w:t>
      </w:r>
    </w:p>
    <w:p w14:paraId="082DA087" w14:textId="1F20FA52" w:rsidR="00160DA1" w:rsidRPr="00160DA1" w:rsidRDefault="00160DA1" w:rsidP="00160DA1">
      <w:pPr>
        <w:pStyle w:val="ListParagraph"/>
        <w:numPr>
          <w:ilvl w:val="0"/>
          <w:numId w:val="13"/>
        </w:numPr>
        <w:spacing w:after="0" w:line="240" w:lineRule="auto"/>
        <w:rPr>
          <w:rFonts w:cstheme="minorHAnsi"/>
          <w:i/>
          <w:iCs/>
          <w:color w:val="000000" w:themeColor="text1"/>
        </w:rPr>
      </w:pPr>
      <w:r w:rsidRPr="00160DA1">
        <w:rPr>
          <w:rFonts w:cstheme="minorHAnsi"/>
          <w:i/>
          <w:iCs/>
        </w:rPr>
        <w:t xml:space="preserve">Wait </w:t>
      </w:r>
      <w:r w:rsidRPr="00160DA1">
        <w:rPr>
          <w:rFonts w:cstheme="minorHAnsi"/>
          <w:i/>
          <w:iCs/>
          <w:color w:val="000000" w:themeColor="text1"/>
        </w:rPr>
        <w:t>for a Cal</w:t>
      </w:r>
      <w:r w:rsidR="0061152B">
        <w:rPr>
          <w:rFonts w:cstheme="minorHAnsi"/>
          <w:i/>
          <w:iCs/>
          <w:color w:val="000000" w:themeColor="text1"/>
        </w:rPr>
        <w:t>/</w:t>
      </w:r>
      <w:r w:rsidRPr="00160DA1">
        <w:rPr>
          <w:rFonts w:cstheme="minorHAnsi"/>
          <w:i/>
          <w:iCs/>
          <w:color w:val="000000" w:themeColor="text1"/>
        </w:rPr>
        <w:t>OSHA inspection asking for the information and work with the investigator on an appropriate proxy calculation</w:t>
      </w:r>
    </w:p>
    <w:p w14:paraId="59742140" w14:textId="77777777" w:rsidR="00160DA1" w:rsidRPr="00160DA1" w:rsidRDefault="00160DA1" w:rsidP="00160DA1">
      <w:pPr>
        <w:pStyle w:val="ListParagraph"/>
        <w:spacing w:after="0" w:line="240" w:lineRule="auto"/>
        <w:rPr>
          <w:rFonts w:cstheme="minorHAnsi"/>
          <w:color w:val="000000" w:themeColor="text1"/>
        </w:rPr>
      </w:pPr>
    </w:p>
    <w:p w14:paraId="3A98D954" w14:textId="77777777" w:rsidR="00160DA1" w:rsidRDefault="00160DA1" w:rsidP="00160DA1">
      <w:pPr>
        <w:rPr>
          <w:rFonts w:asciiTheme="minorHAnsi" w:hAnsiTheme="minorHAnsi" w:cstheme="minorHAnsi"/>
          <w:b/>
          <w:bCs/>
          <w:szCs w:val="22"/>
          <w:u w:val="single"/>
        </w:rPr>
      </w:pPr>
    </w:p>
    <w:p w14:paraId="572C75A8" w14:textId="1D9A115D" w:rsidR="00160DA1" w:rsidRPr="00160DA1" w:rsidRDefault="00160DA1" w:rsidP="00160DA1">
      <w:pPr>
        <w:rPr>
          <w:rFonts w:asciiTheme="minorHAnsi" w:hAnsiTheme="minorHAnsi" w:cstheme="minorHAnsi"/>
          <w:b/>
          <w:bCs/>
          <w:szCs w:val="22"/>
          <w:u w:val="single"/>
        </w:rPr>
      </w:pPr>
      <w:r w:rsidRPr="00160DA1">
        <w:rPr>
          <w:rFonts w:asciiTheme="minorHAnsi" w:hAnsiTheme="minorHAnsi" w:cstheme="minorHAnsi"/>
          <w:b/>
          <w:bCs/>
          <w:szCs w:val="22"/>
          <w:u w:val="single"/>
        </w:rPr>
        <w:t>STOCKPILE REQUIREMENT</w:t>
      </w:r>
    </w:p>
    <w:p w14:paraId="5FAA8CF7" w14:textId="77777777" w:rsidR="00160DA1" w:rsidRPr="00160DA1" w:rsidRDefault="00160DA1" w:rsidP="00160DA1">
      <w:pPr>
        <w:rPr>
          <w:rFonts w:asciiTheme="minorHAnsi" w:hAnsiTheme="minorHAnsi" w:cstheme="minorHAnsi"/>
          <w:szCs w:val="22"/>
        </w:rPr>
      </w:pPr>
    </w:p>
    <w:p w14:paraId="2CEEBEE4" w14:textId="79C5D096"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 xml:space="preserve">Q14: What is required to be included in a </w:t>
      </w:r>
      <w:r w:rsidR="0061152B">
        <w:rPr>
          <w:rFonts w:asciiTheme="minorHAnsi" w:hAnsiTheme="minorHAnsi" w:cstheme="minorHAnsi"/>
          <w:b/>
          <w:bCs/>
          <w:szCs w:val="22"/>
        </w:rPr>
        <w:t>covered employer</w:t>
      </w:r>
      <w:r w:rsidRPr="00160DA1">
        <w:rPr>
          <w:rFonts w:asciiTheme="minorHAnsi" w:hAnsiTheme="minorHAnsi" w:cstheme="minorHAnsi"/>
          <w:b/>
          <w:bCs/>
          <w:szCs w:val="22"/>
        </w:rPr>
        <w:t>’s stockpile as of April 1, 2021?</w:t>
      </w:r>
    </w:p>
    <w:p w14:paraId="5E1DFE87" w14:textId="094750B9"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 xml:space="preserve">A: The law requires </w:t>
      </w:r>
      <w:r w:rsidR="0061152B">
        <w:rPr>
          <w:rFonts w:asciiTheme="minorHAnsi" w:hAnsiTheme="minorHAnsi" w:cstheme="minorHAnsi"/>
          <w:i/>
          <w:iCs/>
          <w:szCs w:val="22"/>
        </w:rPr>
        <w:t>covered employers</w:t>
      </w:r>
      <w:r w:rsidRPr="00160DA1">
        <w:rPr>
          <w:rFonts w:asciiTheme="minorHAnsi" w:hAnsiTheme="minorHAnsi" w:cstheme="minorHAnsi"/>
          <w:i/>
          <w:iCs/>
          <w:szCs w:val="22"/>
        </w:rPr>
        <w:t xml:space="preserve"> to maintain a stockpile of the following equipment in the amount</w:t>
      </w:r>
      <w:r w:rsidRPr="00160DA1">
        <w:rPr>
          <w:rFonts w:asciiTheme="minorHAnsi" w:hAnsiTheme="minorHAnsi" w:cstheme="minorHAnsi"/>
          <w:szCs w:val="22"/>
        </w:rPr>
        <w:t xml:space="preserve"> </w:t>
      </w:r>
      <w:r w:rsidRPr="00160DA1">
        <w:rPr>
          <w:rFonts w:asciiTheme="minorHAnsi" w:hAnsiTheme="minorHAnsi" w:cstheme="minorHAnsi"/>
          <w:i/>
          <w:iCs/>
          <w:szCs w:val="22"/>
        </w:rPr>
        <w:t>equal to three months of normal consumption:</w:t>
      </w:r>
    </w:p>
    <w:p w14:paraId="3FBA68BE" w14:textId="77777777" w:rsidR="00160DA1" w:rsidRPr="00160DA1" w:rsidRDefault="00160DA1" w:rsidP="00160DA1">
      <w:pPr>
        <w:ind w:left="720"/>
        <w:rPr>
          <w:rFonts w:asciiTheme="minorHAnsi" w:hAnsiTheme="minorHAnsi" w:cstheme="minorHAnsi"/>
          <w:i/>
          <w:iCs/>
          <w:szCs w:val="22"/>
        </w:rPr>
      </w:pPr>
      <w:r w:rsidRPr="00160DA1">
        <w:rPr>
          <w:rFonts w:asciiTheme="minorHAnsi" w:hAnsiTheme="minorHAnsi" w:cstheme="minorHAnsi"/>
          <w:i/>
          <w:iCs/>
          <w:szCs w:val="22"/>
        </w:rPr>
        <w:t>(A) N95 filtering facepiece respirators</w:t>
      </w:r>
    </w:p>
    <w:p w14:paraId="6D5129D8" w14:textId="77777777" w:rsidR="00160DA1" w:rsidRPr="00160DA1" w:rsidRDefault="00160DA1" w:rsidP="00160DA1">
      <w:pPr>
        <w:ind w:left="720"/>
        <w:rPr>
          <w:rFonts w:asciiTheme="minorHAnsi" w:hAnsiTheme="minorHAnsi" w:cstheme="minorHAnsi"/>
          <w:i/>
          <w:iCs/>
          <w:szCs w:val="22"/>
        </w:rPr>
      </w:pPr>
      <w:r w:rsidRPr="00160DA1">
        <w:rPr>
          <w:rFonts w:asciiTheme="minorHAnsi" w:hAnsiTheme="minorHAnsi" w:cstheme="minorHAnsi"/>
          <w:i/>
          <w:iCs/>
          <w:szCs w:val="22"/>
        </w:rPr>
        <w:t>(B) Powered air-purifying respirators with high efficiency particulate air filters</w:t>
      </w:r>
    </w:p>
    <w:p w14:paraId="5DBF4817" w14:textId="77777777" w:rsidR="00160DA1" w:rsidRPr="00160DA1" w:rsidRDefault="00160DA1" w:rsidP="00160DA1">
      <w:pPr>
        <w:ind w:left="720"/>
        <w:rPr>
          <w:rFonts w:asciiTheme="minorHAnsi" w:hAnsiTheme="minorHAnsi" w:cstheme="minorHAnsi"/>
          <w:i/>
          <w:iCs/>
          <w:szCs w:val="22"/>
        </w:rPr>
      </w:pPr>
      <w:r w:rsidRPr="00160DA1">
        <w:rPr>
          <w:rFonts w:asciiTheme="minorHAnsi" w:hAnsiTheme="minorHAnsi" w:cstheme="minorHAnsi"/>
          <w:i/>
          <w:iCs/>
          <w:szCs w:val="22"/>
        </w:rPr>
        <w:t>(C) Elastomeric air-purifying respirators and appropriate particulate filters or cartridges</w:t>
      </w:r>
    </w:p>
    <w:p w14:paraId="0E3D87AE" w14:textId="77777777" w:rsidR="00160DA1" w:rsidRPr="00160DA1" w:rsidRDefault="00160DA1" w:rsidP="00160DA1">
      <w:pPr>
        <w:ind w:left="720"/>
        <w:rPr>
          <w:rFonts w:asciiTheme="minorHAnsi" w:hAnsiTheme="minorHAnsi" w:cstheme="minorHAnsi"/>
          <w:i/>
          <w:iCs/>
          <w:szCs w:val="22"/>
        </w:rPr>
      </w:pPr>
      <w:r w:rsidRPr="00160DA1">
        <w:rPr>
          <w:rFonts w:asciiTheme="minorHAnsi" w:hAnsiTheme="minorHAnsi" w:cstheme="minorHAnsi"/>
          <w:i/>
          <w:iCs/>
          <w:szCs w:val="22"/>
        </w:rPr>
        <w:t>(D) Surgical masks</w:t>
      </w:r>
    </w:p>
    <w:p w14:paraId="698AD235" w14:textId="77777777" w:rsidR="00160DA1" w:rsidRPr="00160DA1" w:rsidRDefault="00160DA1" w:rsidP="00160DA1">
      <w:pPr>
        <w:ind w:left="720"/>
        <w:rPr>
          <w:rFonts w:asciiTheme="minorHAnsi" w:hAnsiTheme="minorHAnsi" w:cstheme="minorHAnsi"/>
          <w:i/>
          <w:iCs/>
          <w:szCs w:val="22"/>
        </w:rPr>
      </w:pPr>
      <w:r w:rsidRPr="00160DA1">
        <w:rPr>
          <w:rFonts w:asciiTheme="minorHAnsi" w:hAnsiTheme="minorHAnsi" w:cstheme="minorHAnsi"/>
          <w:i/>
          <w:iCs/>
          <w:szCs w:val="22"/>
        </w:rPr>
        <w:t>(E) Isolation gowns</w:t>
      </w:r>
    </w:p>
    <w:p w14:paraId="0DAF3DB5" w14:textId="77777777" w:rsidR="00160DA1" w:rsidRPr="00160DA1" w:rsidRDefault="00160DA1" w:rsidP="00160DA1">
      <w:pPr>
        <w:ind w:left="720"/>
        <w:rPr>
          <w:rFonts w:asciiTheme="minorHAnsi" w:hAnsiTheme="minorHAnsi" w:cstheme="minorHAnsi"/>
          <w:i/>
          <w:iCs/>
          <w:szCs w:val="22"/>
        </w:rPr>
      </w:pPr>
      <w:r w:rsidRPr="00160DA1">
        <w:rPr>
          <w:rFonts w:asciiTheme="minorHAnsi" w:hAnsiTheme="minorHAnsi" w:cstheme="minorHAnsi"/>
          <w:i/>
          <w:iCs/>
          <w:szCs w:val="22"/>
        </w:rPr>
        <w:t>(F) Eye protection</w:t>
      </w:r>
    </w:p>
    <w:p w14:paraId="16DF054C" w14:textId="77777777" w:rsidR="00160DA1" w:rsidRPr="00160DA1" w:rsidRDefault="00160DA1" w:rsidP="00160DA1">
      <w:pPr>
        <w:ind w:left="720"/>
        <w:rPr>
          <w:rFonts w:asciiTheme="minorHAnsi" w:hAnsiTheme="minorHAnsi" w:cstheme="minorHAnsi"/>
          <w:i/>
          <w:iCs/>
          <w:szCs w:val="22"/>
        </w:rPr>
      </w:pPr>
      <w:r w:rsidRPr="00160DA1">
        <w:rPr>
          <w:rFonts w:asciiTheme="minorHAnsi" w:hAnsiTheme="minorHAnsi" w:cstheme="minorHAnsi"/>
          <w:i/>
          <w:iCs/>
          <w:szCs w:val="22"/>
        </w:rPr>
        <w:t>(G) Shoe coverings</w:t>
      </w:r>
    </w:p>
    <w:p w14:paraId="04DB0576" w14:textId="77777777"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Single-use equipment in the stockpile shall be unexpired, new, and not previously worn or used.</w:t>
      </w:r>
    </w:p>
    <w:p w14:paraId="616D32F7" w14:textId="77777777" w:rsidR="00160DA1" w:rsidRPr="00160DA1" w:rsidRDefault="00160DA1" w:rsidP="00160DA1">
      <w:pPr>
        <w:rPr>
          <w:rFonts w:asciiTheme="minorHAnsi" w:hAnsiTheme="minorHAnsi" w:cstheme="minorHAnsi"/>
          <w:szCs w:val="22"/>
        </w:rPr>
      </w:pPr>
    </w:p>
    <w:p w14:paraId="3549294A" w14:textId="57B97AC2"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 xml:space="preserve">Q15: How does a </w:t>
      </w:r>
      <w:r w:rsidR="0061152B">
        <w:rPr>
          <w:rFonts w:asciiTheme="minorHAnsi" w:hAnsiTheme="minorHAnsi" w:cstheme="minorHAnsi"/>
          <w:b/>
          <w:bCs/>
          <w:szCs w:val="22"/>
        </w:rPr>
        <w:t>covered employer</w:t>
      </w:r>
      <w:r w:rsidRPr="00160DA1">
        <w:rPr>
          <w:rFonts w:asciiTheme="minorHAnsi" w:hAnsiTheme="minorHAnsi" w:cstheme="minorHAnsi"/>
          <w:b/>
          <w:bCs/>
          <w:szCs w:val="22"/>
        </w:rPr>
        <w:t xml:space="preserve"> determine three months of normal consumption?</w:t>
      </w:r>
    </w:p>
    <w:p w14:paraId="6DF66C77" w14:textId="1CAB6830" w:rsidR="008B486D" w:rsidRDefault="00160DA1" w:rsidP="00160DA1">
      <w:pPr>
        <w:rPr>
          <w:rFonts w:asciiTheme="minorHAnsi" w:hAnsiTheme="minorHAnsi" w:cstheme="minorHAnsi"/>
          <w:i/>
          <w:iCs/>
          <w:szCs w:val="22"/>
        </w:rPr>
      </w:pPr>
      <w:r w:rsidRPr="00160DA1">
        <w:rPr>
          <w:rFonts w:asciiTheme="minorHAnsi" w:hAnsiTheme="minorHAnsi" w:cstheme="minorHAnsi"/>
          <w:i/>
          <w:iCs/>
          <w:szCs w:val="22"/>
        </w:rPr>
        <w:t>A: This phrase is not defined in the law. Currently, Cal</w:t>
      </w:r>
      <w:r w:rsidR="0061152B">
        <w:rPr>
          <w:rFonts w:asciiTheme="minorHAnsi" w:hAnsiTheme="minorHAnsi" w:cstheme="minorHAnsi"/>
          <w:i/>
          <w:iCs/>
          <w:szCs w:val="22"/>
        </w:rPr>
        <w:t>/</w:t>
      </w:r>
      <w:r w:rsidRPr="00160DA1">
        <w:rPr>
          <w:rFonts w:asciiTheme="minorHAnsi" w:hAnsiTheme="minorHAnsi" w:cstheme="minorHAnsi"/>
          <w:i/>
          <w:iCs/>
          <w:szCs w:val="22"/>
        </w:rPr>
        <w:t xml:space="preserve">OSHA is </w:t>
      </w:r>
      <w:r w:rsidR="002675A2">
        <w:rPr>
          <w:rFonts w:asciiTheme="minorHAnsi" w:hAnsiTheme="minorHAnsi" w:cstheme="minorHAnsi"/>
          <w:i/>
          <w:iCs/>
          <w:szCs w:val="22"/>
        </w:rPr>
        <w:t>planning to undertake</w:t>
      </w:r>
      <w:r w:rsidRPr="00160DA1">
        <w:rPr>
          <w:rFonts w:asciiTheme="minorHAnsi" w:hAnsiTheme="minorHAnsi" w:cstheme="minorHAnsi"/>
          <w:i/>
          <w:iCs/>
          <w:szCs w:val="22"/>
        </w:rPr>
        <w:t xml:space="preserve"> emergency rulemaking to define </w:t>
      </w:r>
      <w:r w:rsidR="00507EF7">
        <w:rPr>
          <w:rFonts w:asciiTheme="minorHAnsi" w:hAnsiTheme="minorHAnsi" w:cstheme="minorHAnsi"/>
          <w:i/>
          <w:iCs/>
          <w:szCs w:val="22"/>
        </w:rPr>
        <w:t xml:space="preserve">that </w:t>
      </w:r>
      <w:r w:rsidRPr="00160DA1">
        <w:rPr>
          <w:rFonts w:asciiTheme="minorHAnsi" w:hAnsiTheme="minorHAnsi" w:cstheme="minorHAnsi"/>
          <w:i/>
          <w:iCs/>
          <w:szCs w:val="22"/>
        </w:rPr>
        <w:t xml:space="preserve">phrase. </w:t>
      </w:r>
      <w:r w:rsidR="002675A2">
        <w:rPr>
          <w:rFonts w:asciiTheme="minorHAnsi" w:hAnsiTheme="minorHAnsi" w:cstheme="minorHAnsi"/>
          <w:i/>
          <w:iCs/>
          <w:szCs w:val="22"/>
        </w:rPr>
        <w:t xml:space="preserve">Assuming </w:t>
      </w:r>
      <w:r w:rsidRPr="00160DA1">
        <w:rPr>
          <w:rFonts w:asciiTheme="minorHAnsi" w:hAnsiTheme="minorHAnsi" w:cstheme="minorHAnsi"/>
          <w:i/>
          <w:iCs/>
          <w:szCs w:val="22"/>
        </w:rPr>
        <w:t xml:space="preserve">emergency rulemaking was undertaken, it </w:t>
      </w:r>
      <w:r w:rsidR="002675A2">
        <w:rPr>
          <w:rFonts w:asciiTheme="minorHAnsi" w:hAnsiTheme="minorHAnsi" w:cstheme="minorHAnsi"/>
          <w:i/>
          <w:iCs/>
          <w:szCs w:val="22"/>
        </w:rPr>
        <w:t>would not be complete by the April 1 deadline.  W</w:t>
      </w:r>
      <w:r w:rsidR="008B486D">
        <w:rPr>
          <w:rFonts w:asciiTheme="minorHAnsi" w:hAnsiTheme="minorHAnsi" w:cstheme="minorHAnsi"/>
          <w:i/>
          <w:iCs/>
          <w:szCs w:val="22"/>
        </w:rPr>
        <w:t xml:space="preserve">e have raised that concern with Cal/OSHA.  </w:t>
      </w:r>
    </w:p>
    <w:p w14:paraId="0E3716E6" w14:textId="264A1993" w:rsidR="008B486D" w:rsidRDefault="008B486D" w:rsidP="00160DA1">
      <w:pPr>
        <w:rPr>
          <w:rFonts w:asciiTheme="minorHAnsi" w:hAnsiTheme="minorHAnsi" w:cstheme="minorHAnsi"/>
          <w:i/>
          <w:iCs/>
          <w:szCs w:val="22"/>
        </w:rPr>
      </w:pPr>
    </w:p>
    <w:p w14:paraId="52C1C383" w14:textId="03C3D580" w:rsid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CHA believes it was the intent of the legislation to define “normal consumption” to be based on average consumption of PPE during the 2019 calendar year and has been advocating that approach.</w:t>
      </w:r>
    </w:p>
    <w:p w14:paraId="30F5FCAC" w14:textId="77777777" w:rsidR="006D66EA" w:rsidRDefault="006D66EA" w:rsidP="00160DA1">
      <w:pPr>
        <w:rPr>
          <w:rFonts w:asciiTheme="minorHAnsi" w:hAnsiTheme="minorHAnsi" w:cstheme="minorHAnsi"/>
          <w:i/>
          <w:iCs/>
          <w:szCs w:val="22"/>
        </w:rPr>
      </w:pPr>
    </w:p>
    <w:p w14:paraId="095E03FA" w14:textId="68D79181" w:rsidR="003969A1" w:rsidRDefault="003969A1" w:rsidP="00160DA1">
      <w:pPr>
        <w:rPr>
          <w:rFonts w:asciiTheme="minorHAnsi" w:hAnsiTheme="minorHAnsi" w:cstheme="minorHAnsi"/>
          <w:i/>
          <w:iCs/>
          <w:szCs w:val="22"/>
        </w:rPr>
      </w:pPr>
      <w:r>
        <w:rPr>
          <w:rFonts w:asciiTheme="minorHAnsi" w:hAnsiTheme="minorHAnsi" w:cstheme="minorHAnsi"/>
          <w:i/>
          <w:iCs/>
          <w:szCs w:val="22"/>
        </w:rPr>
        <w:lastRenderedPageBreak/>
        <w:t xml:space="preserve">During stakeholder meetings </w:t>
      </w:r>
      <w:r w:rsidR="003B7AFE">
        <w:rPr>
          <w:rFonts w:asciiTheme="minorHAnsi" w:hAnsiTheme="minorHAnsi" w:cstheme="minorHAnsi"/>
          <w:i/>
          <w:iCs/>
          <w:szCs w:val="22"/>
        </w:rPr>
        <w:t>in advance of emergency rulemaking</w:t>
      </w:r>
      <w:r>
        <w:rPr>
          <w:rFonts w:asciiTheme="minorHAnsi" w:hAnsiTheme="minorHAnsi" w:cstheme="minorHAnsi"/>
          <w:i/>
          <w:iCs/>
          <w:szCs w:val="22"/>
        </w:rPr>
        <w:t xml:space="preserve">, Cal/OSHA </w:t>
      </w:r>
      <w:r w:rsidR="00365835">
        <w:rPr>
          <w:rFonts w:asciiTheme="minorHAnsi" w:hAnsiTheme="minorHAnsi" w:cstheme="minorHAnsi"/>
          <w:i/>
          <w:iCs/>
          <w:szCs w:val="22"/>
        </w:rPr>
        <w:t xml:space="preserve">provided </w:t>
      </w:r>
      <w:r w:rsidR="002A7C64">
        <w:rPr>
          <w:rFonts w:asciiTheme="minorHAnsi" w:hAnsiTheme="minorHAnsi" w:cstheme="minorHAnsi"/>
          <w:i/>
          <w:iCs/>
          <w:szCs w:val="22"/>
        </w:rPr>
        <w:t xml:space="preserve">the following three </w:t>
      </w:r>
      <w:r w:rsidR="002A7C64" w:rsidRPr="003D295A">
        <w:rPr>
          <w:rFonts w:asciiTheme="minorHAnsi" w:hAnsiTheme="minorHAnsi" w:cstheme="minorHAnsi"/>
          <w:b/>
          <w:bCs/>
          <w:i/>
          <w:iCs/>
          <w:szCs w:val="22"/>
          <w:u w:val="single"/>
        </w:rPr>
        <w:t>proposals</w:t>
      </w:r>
      <w:r w:rsidR="002A7C64">
        <w:rPr>
          <w:rFonts w:asciiTheme="minorHAnsi" w:hAnsiTheme="minorHAnsi" w:cstheme="minorHAnsi"/>
          <w:i/>
          <w:iCs/>
          <w:szCs w:val="22"/>
        </w:rPr>
        <w:t xml:space="preserve"> </w:t>
      </w:r>
      <w:r w:rsidR="000D64A3">
        <w:rPr>
          <w:rFonts w:asciiTheme="minorHAnsi" w:hAnsiTheme="minorHAnsi" w:cstheme="minorHAnsi"/>
          <w:i/>
          <w:iCs/>
          <w:szCs w:val="22"/>
        </w:rPr>
        <w:t>to define</w:t>
      </w:r>
      <w:r w:rsidR="00CE4807">
        <w:rPr>
          <w:rFonts w:asciiTheme="minorHAnsi" w:hAnsiTheme="minorHAnsi" w:cstheme="minorHAnsi"/>
          <w:i/>
          <w:iCs/>
          <w:szCs w:val="22"/>
        </w:rPr>
        <w:t xml:space="preserve"> “normal consumption” for purposes of the three-month stockpile</w:t>
      </w:r>
      <w:r w:rsidR="000D64A3">
        <w:rPr>
          <w:rFonts w:asciiTheme="minorHAnsi" w:hAnsiTheme="minorHAnsi" w:cstheme="minorHAnsi"/>
          <w:i/>
          <w:iCs/>
          <w:szCs w:val="22"/>
        </w:rPr>
        <w:t xml:space="preserve">.  </w:t>
      </w:r>
      <w:r w:rsidR="000D64A3" w:rsidRPr="001524AD">
        <w:rPr>
          <w:rFonts w:asciiTheme="minorHAnsi" w:hAnsiTheme="minorHAnsi" w:cstheme="minorHAnsi"/>
          <w:b/>
          <w:bCs/>
          <w:i/>
          <w:iCs/>
          <w:szCs w:val="22"/>
        </w:rPr>
        <w:t xml:space="preserve">These options were </w:t>
      </w:r>
      <w:r w:rsidR="00B644AE" w:rsidRPr="001524AD">
        <w:rPr>
          <w:rFonts w:asciiTheme="minorHAnsi" w:hAnsiTheme="minorHAnsi" w:cstheme="minorHAnsi"/>
          <w:b/>
          <w:bCs/>
          <w:i/>
          <w:iCs/>
          <w:szCs w:val="22"/>
        </w:rPr>
        <w:t>for discussion purposes only.</w:t>
      </w:r>
      <w:r w:rsidR="00B644AE">
        <w:rPr>
          <w:rFonts w:asciiTheme="minorHAnsi" w:hAnsiTheme="minorHAnsi" w:cstheme="minorHAnsi"/>
          <w:i/>
          <w:iCs/>
          <w:szCs w:val="22"/>
        </w:rPr>
        <w:t xml:space="preserve">  The emergency regulation will adopt one of these options or a hybrid.  Thus, until the emergency regulations are final, </w:t>
      </w:r>
      <w:r w:rsidR="009032A2">
        <w:rPr>
          <w:rFonts w:asciiTheme="minorHAnsi" w:hAnsiTheme="minorHAnsi" w:cstheme="minorHAnsi"/>
          <w:i/>
          <w:iCs/>
          <w:szCs w:val="22"/>
        </w:rPr>
        <w:t xml:space="preserve">the </w:t>
      </w:r>
      <w:r w:rsidR="00754EFB">
        <w:rPr>
          <w:rFonts w:asciiTheme="minorHAnsi" w:hAnsiTheme="minorHAnsi" w:cstheme="minorHAnsi"/>
          <w:i/>
          <w:iCs/>
          <w:szCs w:val="22"/>
        </w:rPr>
        <w:t xml:space="preserve">definition of “normal consumption” for purposes of </w:t>
      </w:r>
      <w:r w:rsidR="002675A2">
        <w:rPr>
          <w:rFonts w:asciiTheme="minorHAnsi" w:hAnsiTheme="minorHAnsi" w:cstheme="minorHAnsi"/>
          <w:i/>
          <w:iCs/>
          <w:szCs w:val="22"/>
        </w:rPr>
        <w:t xml:space="preserve">calculating </w:t>
      </w:r>
      <w:r w:rsidR="00754EFB">
        <w:rPr>
          <w:rFonts w:asciiTheme="minorHAnsi" w:hAnsiTheme="minorHAnsi" w:cstheme="minorHAnsi"/>
          <w:i/>
          <w:iCs/>
          <w:szCs w:val="22"/>
        </w:rPr>
        <w:t>the amount of PPE in the stockpile r</w:t>
      </w:r>
      <w:r w:rsidR="009A3844">
        <w:rPr>
          <w:rFonts w:asciiTheme="minorHAnsi" w:hAnsiTheme="minorHAnsi" w:cstheme="minorHAnsi"/>
          <w:i/>
          <w:iCs/>
          <w:szCs w:val="22"/>
        </w:rPr>
        <w:t>emains uncertain.</w:t>
      </w:r>
    </w:p>
    <w:p w14:paraId="355DEDE8" w14:textId="77777777" w:rsidR="00F92582" w:rsidRDefault="00F92582" w:rsidP="00F92582">
      <w:pPr>
        <w:pStyle w:val="Default"/>
      </w:pPr>
    </w:p>
    <w:p w14:paraId="6F7C9CE5" w14:textId="29FA8C4A" w:rsidR="00F92582" w:rsidRPr="003D295A" w:rsidRDefault="00F92582" w:rsidP="003D295A">
      <w:pPr>
        <w:pStyle w:val="Default"/>
        <w:ind w:left="720"/>
        <w:rPr>
          <w:i/>
          <w:iCs/>
          <w:sz w:val="22"/>
          <w:szCs w:val="22"/>
        </w:rPr>
      </w:pPr>
      <w:r w:rsidRPr="003D295A">
        <w:rPr>
          <w:b/>
          <w:bCs/>
          <w:i/>
          <w:iCs/>
          <w:sz w:val="22"/>
          <w:szCs w:val="22"/>
        </w:rPr>
        <w:t xml:space="preserve">Option 1: </w:t>
      </w:r>
    </w:p>
    <w:p w14:paraId="68CE717B" w14:textId="615B403A" w:rsidR="00F92582" w:rsidRPr="003D295A" w:rsidRDefault="00F92582" w:rsidP="003D295A">
      <w:pPr>
        <w:pStyle w:val="Default"/>
        <w:ind w:left="720"/>
        <w:rPr>
          <w:i/>
          <w:iCs/>
          <w:sz w:val="22"/>
          <w:szCs w:val="22"/>
        </w:rPr>
      </w:pPr>
      <w:r w:rsidRPr="003D295A">
        <w:rPr>
          <w:i/>
          <w:iCs/>
          <w:sz w:val="22"/>
          <w:szCs w:val="22"/>
        </w:rPr>
        <w:t xml:space="preserve">For purposes of (or, as used in) LC 6403.3, normal consumption means the average amount of the equipment specified by LC 6403.3(c)(1) for each category, </w:t>
      </w:r>
      <w:proofErr w:type="gramStart"/>
      <w:r w:rsidRPr="003D295A">
        <w:rPr>
          <w:i/>
          <w:iCs/>
          <w:sz w:val="22"/>
          <w:szCs w:val="22"/>
        </w:rPr>
        <w:t>type</w:t>
      </w:r>
      <w:proofErr w:type="gramEnd"/>
      <w:r w:rsidRPr="003D295A">
        <w:rPr>
          <w:i/>
          <w:iCs/>
          <w:sz w:val="22"/>
          <w:szCs w:val="22"/>
        </w:rPr>
        <w:t xml:space="preserve"> and size of equipment, used by all employees who provide direct patient care or who provide services that directly support care to patients. Normal consumption reflects an average demand, which includes fluctuations in equipment usage, as they occur over a two</w:t>
      </w:r>
      <w:r w:rsidR="003D295A">
        <w:rPr>
          <w:i/>
          <w:iCs/>
          <w:sz w:val="22"/>
          <w:szCs w:val="22"/>
        </w:rPr>
        <w:t>-</w:t>
      </w:r>
      <w:r w:rsidRPr="003D295A">
        <w:rPr>
          <w:i/>
          <w:iCs/>
          <w:sz w:val="22"/>
          <w:szCs w:val="22"/>
        </w:rPr>
        <w:t xml:space="preserve">year period. </w:t>
      </w:r>
    </w:p>
    <w:p w14:paraId="34863503" w14:textId="77777777" w:rsidR="00B43DDC" w:rsidRPr="003D295A" w:rsidRDefault="00B43DDC" w:rsidP="003D295A">
      <w:pPr>
        <w:pStyle w:val="Default"/>
        <w:ind w:left="720"/>
        <w:rPr>
          <w:i/>
          <w:iCs/>
          <w:sz w:val="22"/>
          <w:szCs w:val="22"/>
        </w:rPr>
      </w:pPr>
    </w:p>
    <w:p w14:paraId="52E4603D" w14:textId="77777777" w:rsidR="00F92582" w:rsidRPr="003D295A" w:rsidRDefault="00F92582" w:rsidP="003D295A">
      <w:pPr>
        <w:pStyle w:val="Default"/>
        <w:ind w:left="720"/>
        <w:rPr>
          <w:i/>
          <w:iCs/>
          <w:sz w:val="22"/>
          <w:szCs w:val="22"/>
        </w:rPr>
      </w:pPr>
      <w:r w:rsidRPr="003D295A">
        <w:rPr>
          <w:i/>
          <w:iCs/>
          <w:sz w:val="22"/>
          <w:szCs w:val="22"/>
        </w:rPr>
        <w:t xml:space="preserve">Normal consumption shall be calculated as follows: </w:t>
      </w:r>
    </w:p>
    <w:p w14:paraId="1E4CD4DC" w14:textId="77777777" w:rsidR="00F92582" w:rsidRPr="003D295A" w:rsidRDefault="00F92582" w:rsidP="003D295A">
      <w:pPr>
        <w:pStyle w:val="Default"/>
        <w:ind w:left="720"/>
        <w:rPr>
          <w:i/>
          <w:iCs/>
          <w:sz w:val="22"/>
          <w:szCs w:val="22"/>
        </w:rPr>
      </w:pPr>
      <w:r w:rsidRPr="003D295A">
        <w:rPr>
          <w:i/>
          <w:iCs/>
          <w:sz w:val="22"/>
          <w:szCs w:val="22"/>
        </w:rPr>
        <w:t xml:space="preserve">For each year beginning April 1, the quantity of each category, type and size of the specified equipment consumed in the facility during the preceding two calendar years shall be added up and then divided by 8. For example, three months of normal consumption for the year beginning April 1, 2021 and ending on March 31, 2022, shall be based on the total quantity of each category, type and size of the specified equipment consumed during the period January 1, 2019 through December 31, 2020, divided by 8. </w:t>
      </w:r>
    </w:p>
    <w:p w14:paraId="7CAC016D" w14:textId="77777777" w:rsidR="002E51A6" w:rsidRPr="003D295A" w:rsidRDefault="002E51A6" w:rsidP="003D295A">
      <w:pPr>
        <w:pStyle w:val="Default"/>
        <w:ind w:left="720"/>
        <w:rPr>
          <w:i/>
          <w:iCs/>
          <w:sz w:val="23"/>
          <w:szCs w:val="23"/>
        </w:rPr>
      </w:pPr>
    </w:p>
    <w:p w14:paraId="4FE09B31" w14:textId="77777777" w:rsidR="00F92582" w:rsidRPr="003D295A" w:rsidRDefault="00F92582" w:rsidP="003D295A">
      <w:pPr>
        <w:pStyle w:val="Default"/>
        <w:ind w:left="720"/>
        <w:rPr>
          <w:i/>
          <w:iCs/>
          <w:sz w:val="22"/>
          <w:szCs w:val="22"/>
        </w:rPr>
      </w:pPr>
      <w:r w:rsidRPr="003D295A">
        <w:rPr>
          <w:b/>
          <w:bCs/>
          <w:i/>
          <w:iCs/>
          <w:sz w:val="22"/>
          <w:szCs w:val="22"/>
        </w:rPr>
        <w:t xml:space="preserve">Option 2: </w:t>
      </w:r>
    </w:p>
    <w:p w14:paraId="2183CE7E" w14:textId="614F438E" w:rsidR="00F92582" w:rsidRDefault="00F92582" w:rsidP="003D295A">
      <w:pPr>
        <w:pStyle w:val="Default"/>
        <w:ind w:left="720"/>
        <w:rPr>
          <w:i/>
          <w:iCs/>
          <w:sz w:val="22"/>
          <w:szCs w:val="22"/>
        </w:rPr>
      </w:pPr>
      <w:r w:rsidRPr="003D295A">
        <w:rPr>
          <w:i/>
          <w:iCs/>
          <w:sz w:val="22"/>
          <w:szCs w:val="22"/>
        </w:rPr>
        <w:t xml:space="preserve">For purposes of (or, as used in) LC 6403.3, normal consumption means the average amount of the equipment specified by LC 6403.3(c)(1) for each category, </w:t>
      </w:r>
      <w:proofErr w:type="gramStart"/>
      <w:r w:rsidRPr="003D295A">
        <w:rPr>
          <w:i/>
          <w:iCs/>
          <w:sz w:val="22"/>
          <w:szCs w:val="22"/>
        </w:rPr>
        <w:t>type</w:t>
      </w:r>
      <w:proofErr w:type="gramEnd"/>
      <w:r w:rsidRPr="003D295A">
        <w:rPr>
          <w:i/>
          <w:iCs/>
          <w:sz w:val="22"/>
          <w:szCs w:val="22"/>
        </w:rPr>
        <w:t xml:space="preserve"> and size of equipment, used by all employees who provide direct patient care or who provide services that directly support care to patients. Normal consumption reflects an average demand, which includes fluctuations in equipment usage, as they occur over a two-year period. </w:t>
      </w:r>
    </w:p>
    <w:p w14:paraId="38DF7B93" w14:textId="77777777" w:rsidR="009A3844" w:rsidRPr="003D295A" w:rsidRDefault="009A3844" w:rsidP="003D295A">
      <w:pPr>
        <w:pStyle w:val="Default"/>
        <w:ind w:left="720"/>
        <w:rPr>
          <w:i/>
          <w:iCs/>
          <w:sz w:val="22"/>
          <w:szCs w:val="22"/>
        </w:rPr>
      </w:pPr>
    </w:p>
    <w:p w14:paraId="58956E8B" w14:textId="77777777" w:rsidR="00F92582" w:rsidRPr="003D295A" w:rsidRDefault="00F92582" w:rsidP="003D295A">
      <w:pPr>
        <w:pStyle w:val="Default"/>
        <w:ind w:left="720"/>
        <w:rPr>
          <w:i/>
          <w:iCs/>
          <w:sz w:val="22"/>
          <w:szCs w:val="22"/>
        </w:rPr>
      </w:pPr>
      <w:r w:rsidRPr="003D295A">
        <w:rPr>
          <w:i/>
          <w:iCs/>
          <w:sz w:val="22"/>
          <w:szCs w:val="22"/>
        </w:rPr>
        <w:t xml:space="preserve">Normal consumption shall be calculated as follows: </w:t>
      </w:r>
    </w:p>
    <w:p w14:paraId="6C2E3550" w14:textId="402E2937" w:rsidR="00F92582" w:rsidRPr="009A3844" w:rsidRDefault="00F92582" w:rsidP="009A3844">
      <w:pPr>
        <w:pStyle w:val="Default"/>
        <w:ind w:left="720"/>
        <w:rPr>
          <w:i/>
          <w:iCs/>
          <w:sz w:val="22"/>
          <w:szCs w:val="22"/>
        </w:rPr>
      </w:pPr>
      <w:r w:rsidRPr="009A3844">
        <w:rPr>
          <w:i/>
          <w:iCs/>
          <w:sz w:val="22"/>
          <w:szCs w:val="22"/>
        </w:rPr>
        <w:t xml:space="preserve">For each year beginning April 1, the quantity of each category, type and size of the specified equipment consumed in the facility during the preceding two calendar years shall be added up and then divided by 8. For example, three months of normal consumption for the year beginning April 1, 2021 and ending on March 31, 2022, shall be based on the total quantity of each category, type and size of the specified equipment consumed during the period January 1, 2019 through December 31, 2020, divided by 8. In calculating average consumption over the two years, the quantity used to represent consumption during the second year shall be capped at 200% of the first year’s consumption. For example, if consumption of item X is as follows: </w:t>
      </w:r>
    </w:p>
    <w:p w14:paraId="43C01CD9" w14:textId="77777777" w:rsidR="00F92582" w:rsidRPr="009A3844" w:rsidRDefault="00F92582" w:rsidP="009A3844">
      <w:pPr>
        <w:pStyle w:val="Default"/>
        <w:ind w:left="720"/>
        <w:rPr>
          <w:i/>
          <w:iCs/>
          <w:sz w:val="22"/>
          <w:szCs w:val="22"/>
        </w:rPr>
      </w:pPr>
      <w:r w:rsidRPr="009A3844">
        <w:rPr>
          <w:i/>
          <w:iCs/>
          <w:sz w:val="22"/>
          <w:szCs w:val="22"/>
        </w:rPr>
        <w:t xml:space="preserve">2019 is 1000 pieces </w:t>
      </w:r>
    </w:p>
    <w:p w14:paraId="3C1F8221" w14:textId="77777777" w:rsidR="00F92582" w:rsidRPr="009A3844" w:rsidRDefault="00F92582" w:rsidP="009A3844">
      <w:pPr>
        <w:pStyle w:val="Default"/>
        <w:ind w:left="720"/>
        <w:rPr>
          <w:i/>
          <w:iCs/>
          <w:sz w:val="22"/>
          <w:szCs w:val="22"/>
        </w:rPr>
      </w:pPr>
      <w:r w:rsidRPr="009A3844">
        <w:rPr>
          <w:i/>
          <w:iCs/>
          <w:sz w:val="22"/>
          <w:szCs w:val="22"/>
        </w:rPr>
        <w:t xml:space="preserve">2020 is 3000 pieces </w:t>
      </w:r>
    </w:p>
    <w:p w14:paraId="1FD008E7" w14:textId="77777777" w:rsidR="00F92582" w:rsidRPr="009A3844" w:rsidRDefault="00F92582" w:rsidP="009A3844">
      <w:pPr>
        <w:pStyle w:val="Default"/>
        <w:ind w:left="720"/>
        <w:rPr>
          <w:i/>
          <w:iCs/>
          <w:sz w:val="22"/>
          <w:szCs w:val="22"/>
        </w:rPr>
      </w:pPr>
      <w:r w:rsidRPr="009A3844">
        <w:rPr>
          <w:i/>
          <w:iCs/>
          <w:sz w:val="22"/>
          <w:szCs w:val="22"/>
        </w:rPr>
        <w:t xml:space="preserve">2021 is 1600 pieces, </w:t>
      </w:r>
    </w:p>
    <w:p w14:paraId="0AF24263" w14:textId="0C91B6FF" w:rsidR="00F92582" w:rsidRDefault="00F92582" w:rsidP="009A3844">
      <w:pPr>
        <w:pStyle w:val="Default"/>
        <w:ind w:left="720"/>
        <w:rPr>
          <w:i/>
          <w:iCs/>
          <w:sz w:val="22"/>
          <w:szCs w:val="22"/>
        </w:rPr>
      </w:pPr>
      <w:r w:rsidRPr="009A3844">
        <w:rPr>
          <w:i/>
          <w:iCs/>
          <w:sz w:val="22"/>
          <w:szCs w:val="22"/>
        </w:rPr>
        <w:t xml:space="preserve">Then the quantity used for calculation of normal consumption for 2020 will be capped at 2000 pieces, and the quantity calculated for three months normal consumption for the year starting April 1, 2021 will be 3000/8 =375 pieces. The calculation for three months of normal consumption for the year starting April 1, 2022 will be (2000 plus 1600)/8 or 450 pieces. Using a cap of 200% means that the </w:t>
      </w:r>
      <w:proofErr w:type="gramStart"/>
      <w:r w:rsidRPr="009A3844">
        <w:rPr>
          <w:i/>
          <w:iCs/>
          <w:sz w:val="22"/>
          <w:szCs w:val="22"/>
        </w:rPr>
        <w:t>year to year</w:t>
      </w:r>
      <w:proofErr w:type="gramEnd"/>
      <w:r w:rsidRPr="009A3844">
        <w:rPr>
          <w:i/>
          <w:iCs/>
          <w:sz w:val="22"/>
          <w:szCs w:val="22"/>
        </w:rPr>
        <w:t xml:space="preserve"> increase in required inventory for any item is capped at 150% of the previous year. </w:t>
      </w:r>
    </w:p>
    <w:p w14:paraId="4A6C1375" w14:textId="77777777" w:rsidR="009A3844" w:rsidRPr="009A3844" w:rsidRDefault="009A3844" w:rsidP="001524AD">
      <w:pPr>
        <w:pStyle w:val="Default"/>
        <w:rPr>
          <w:i/>
          <w:iCs/>
          <w:sz w:val="22"/>
          <w:szCs w:val="22"/>
        </w:rPr>
      </w:pPr>
    </w:p>
    <w:p w14:paraId="0E63DC48" w14:textId="77777777" w:rsidR="00F92582" w:rsidRPr="009A3844" w:rsidRDefault="00F92582" w:rsidP="009A3844">
      <w:pPr>
        <w:pStyle w:val="Default"/>
        <w:ind w:left="720"/>
        <w:rPr>
          <w:i/>
          <w:iCs/>
          <w:sz w:val="22"/>
          <w:szCs w:val="22"/>
        </w:rPr>
      </w:pPr>
      <w:r w:rsidRPr="009A3844">
        <w:rPr>
          <w:b/>
          <w:bCs/>
          <w:i/>
          <w:iCs/>
          <w:sz w:val="22"/>
          <w:szCs w:val="22"/>
        </w:rPr>
        <w:lastRenderedPageBreak/>
        <w:t xml:space="preserve">Option 3: </w:t>
      </w:r>
    </w:p>
    <w:p w14:paraId="28068056" w14:textId="32D4F32E" w:rsidR="00F92582" w:rsidRDefault="00F92582" w:rsidP="009A3844">
      <w:pPr>
        <w:pStyle w:val="Default"/>
        <w:ind w:left="720"/>
        <w:rPr>
          <w:i/>
          <w:iCs/>
          <w:sz w:val="22"/>
          <w:szCs w:val="22"/>
        </w:rPr>
      </w:pPr>
      <w:r w:rsidRPr="009A3844">
        <w:rPr>
          <w:i/>
          <w:iCs/>
          <w:sz w:val="22"/>
          <w:szCs w:val="22"/>
        </w:rPr>
        <w:t xml:space="preserve">For purposes of (or, as used in) LC 6403.3, normal consumption means the average amount of the equipment specified by LC 6403.3(c)(1) for each category, </w:t>
      </w:r>
      <w:proofErr w:type="gramStart"/>
      <w:r w:rsidRPr="009A3844">
        <w:rPr>
          <w:i/>
          <w:iCs/>
          <w:sz w:val="22"/>
          <w:szCs w:val="22"/>
        </w:rPr>
        <w:t>type</w:t>
      </w:r>
      <w:proofErr w:type="gramEnd"/>
      <w:r w:rsidRPr="009A3844">
        <w:rPr>
          <w:i/>
          <w:iCs/>
          <w:sz w:val="22"/>
          <w:szCs w:val="22"/>
        </w:rPr>
        <w:t xml:space="preserve"> and size of equipment, used by all employees who provide direct patient care or who provide services that directly support care to patients, subject to any adjustment resulting from an employer’s periodic evaluation of the quantity and types of equipment used in its normal consumption. Normal consumption reflects an average demand, which includes fluctuations in equipment usage, as they occur over a two-year period. </w:t>
      </w:r>
    </w:p>
    <w:p w14:paraId="2E81EC13" w14:textId="77777777" w:rsidR="00B379AA" w:rsidRPr="009A3844" w:rsidRDefault="00B379AA" w:rsidP="009A3844">
      <w:pPr>
        <w:pStyle w:val="Default"/>
        <w:ind w:left="720"/>
        <w:rPr>
          <w:i/>
          <w:iCs/>
          <w:sz w:val="22"/>
          <w:szCs w:val="22"/>
        </w:rPr>
      </w:pPr>
    </w:p>
    <w:p w14:paraId="1C763657" w14:textId="77777777" w:rsidR="00F92582" w:rsidRPr="009A3844" w:rsidRDefault="00F92582" w:rsidP="009A3844">
      <w:pPr>
        <w:pStyle w:val="Default"/>
        <w:ind w:left="720"/>
        <w:rPr>
          <w:i/>
          <w:iCs/>
          <w:sz w:val="22"/>
          <w:szCs w:val="22"/>
        </w:rPr>
      </w:pPr>
      <w:r w:rsidRPr="009A3844">
        <w:rPr>
          <w:i/>
          <w:iCs/>
          <w:sz w:val="22"/>
          <w:szCs w:val="22"/>
        </w:rPr>
        <w:t xml:space="preserve">Normal consumption shall be calculated as follows: </w:t>
      </w:r>
    </w:p>
    <w:p w14:paraId="7E0F6BF0" w14:textId="77777777" w:rsidR="00F92582" w:rsidRPr="009A3844" w:rsidRDefault="00F92582" w:rsidP="009A3844">
      <w:pPr>
        <w:pStyle w:val="Default"/>
        <w:ind w:left="720"/>
        <w:rPr>
          <w:i/>
          <w:iCs/>
          <w:sz w:val="22"/>
          <w:szCs w:val="22"/>
        </w:rPr>
      </w:pPr>
      <w:r w:rsidRPr="009A3844">
        <w:rPr>
          <w:i/>
          <w:iCs/>
          <w:sz w:val="22"/>
          <w:szCs w:val="22"/>
        </w:rPr>
        <w:t xml:space="preserve">For each year beginning April 1, the quantity of each category, type and size of the specified equipment consumed in the facility during the preceding two calendar years shall be added up and then divided by 8, </w:t>
      </w:r>
      <w:proofErr w:type="gramStart"/>
      <w:r w:rsidRPr="009A3844">
        <w:rPr>
          <w:i/>
          <w:iCs/>
          <w:sz w:val="22"/>
          <w:szCs w:val="22"/>
        </w:rPr>
        <w:t>with the exception of</w:t>
      </w:r>
      <w:proofErr w:type="gramEnd"/>
      <w:r w:rsidRPr="009A3844">
        <w:rPr>
          <w:i/>
          <w:iCs/>
          <w:sz w:val="22"/>
          <w:szCs w:val="22"/>
        </w:rPr>
        <w:t xml:space="preserve"> any periods when a state of emergency due to pandemic conditions affecting the area where the facility is located is declared by the Governor pursuant to its authority under GC 8625. For these two-year intervals normal consumption shall be calculated by determining the average monthly quantity of each category, type and size of the specified equipment consumed in the facility during the non-emergency periods and multiplying it by three. </w:t>
      </w:r>
    </w:p>
    <w:p w14:paraId="341DB5C4" w14:textId="77777777" w:rsidR="00A25B25" w:rsidRDefault="00A25B25" w:rsidP="00B43DDC">
      <w:pPr>
        <w:pStyle w:val="Default"/>
        <w:ind w:left="720"/>
        <w:rPr>
          <w:sz w:val="22"/>
          <w:szCs w:val="22"/>
        </w:rPr>
      </w:pPr>
    </w:p>
    <w:p w14:paraId="30ACC934" w14:textId="1576D8E2" w:rsidR="00F92582" w:rsidRDefault="002033BC" w:rsidP="00B379AA">
      <w:pPr>
        <w:pStyle w:val="Default"/>
        <w:rPr>
          <w:sz w:val="22"/>
          <w:szCs w:val="22"/>
        </w:rPr>
      </w:pPr>
      <w:r>
        <w:rPr>
          <w:sz w:val="22"/>
          <w:szCs w:val="22"/>
        </w:rPr>
        <w:t xml:space="preserve">Because </w:t>
      </w:r>
      <w:r w:rsidR="008549B0">
        <w:rPr>
          <w:sz w:val="22"/>
          <w:szCs w:val="22"/>
        </w:rPr>
        <w:t xml:space="preserve">Cal/OSHA recognizes that many hospitals may not have consumption data, </w:t>
      </w:r>
      <w:r w:rsidR="003D295A">
        <w:rPr>
          <w:sz w:val="22"/>
          <w:szCs w:val="22"/>
        </w:rPr>
        <w:t xml:space="preserve">Cal/OSHA proposed </w:t>
      </w:r>
      <w:r>
        <w:rPr>
          <w:sz w:val="22"/>
          <w:szCs w:val="22"/>
        </w:rPr>
        <w:t xml:space="preserve">the following </w:t>
      </w:r>
      <w:r w:rsidR="00266E0A">
        <w:rPr>
          <w:sz w:val="22"/>
          <w:szCs w:val="22"/>
        </w:rPr>
        <w:t xml:space="preserve">proxies a hospital may use to </w:t>
      </w:r>
      <w:r>
        <w:rPr>
          <w:sz w:val="22"/>
          <w:szCs w:val="22"/>
        </w:rPr>
        <w:t xml:space="preserve">determine consumption for each </w:t>
      </w:r>
      <w:r w:rsidR="00F92582">
        <w:rPr>
          <w:sz w:val="22"/>
          <w:szCs w:val="22"/>
        </w:rPr>
        <w:t xml:space="preserve">category, </w:t>
      </w:r>
      <w:proofErr w:type="gramStart"/>
      <w:r w:rsidR="00F92582">
        <w:rPr>
          <w:sz w:val="22"/>
          <w:szCs w:val="22"/>
        </w:rPr>
        <w:t>type</w:t>
      </w:r>
      <w:proofErr w:type="gramEnd"/>
      <w:r w:rsidR="00F92582">
        <w:rPr>
          <w:sz w:val="22"/>
          <w:szCs w:val="22"/>
        </w:rPr>
        <w:t xml:space="preserve"> and size of equipment</w:t>
      </w:r>
      <w:r w:rsidR="008549B0">
        <w:rPr>
          <w:sz w:val="22"/>
          <w:szCs w:val="22"/>
        </w:rPr>
        <w:t>:</w:t>
      </w:r>
      <w:r w:rsidR="00F92582">
        <w:rPr>
          <w:sz w:val="22"/>
          <w:szCs w:val="22"/>
        </w:rPr>
        <w:t xml:space="preserve"> </w:t>
      </w:r>
    </w:p>
    <w:p w14:paraId="6FAFA2D5" w14:textId="77777777" w:rsidR="00F92582" w:rsidRDefault="00F92582" w:rsidP="006041AE">
      <w:pPr>
        <w:pStyle w:val="Default"/>
        <w:ind w:left="720"/>
        <w:rPr>
          <w:sz w:val="22"/>
          <w:szCs w:val="22"/>
        </w:rPr>
      </w:pPr>
      <w:r>
        <w:rPr>
          <w:sz w:val="22"/>
          <w:szCs w:val="22"/>
        </w:rPr>
        <w:t xml:space="preserve">1. The total quantity received in the facility from all sources except for those not for use by the facility, </w:t>
      </w:r>
    </w:p>
    <w:p w14:paraId="4006C881" w14:textId="77777777" w:rsidR="00F92582" w:rsidRDefault="00F92582" w:rsidP="006041AE">
      <w:pPr>
        <w:pStyle w:val="Default"/>
        <w:ind w:left="720"/>
        <w:rPr>
          <w:sz w:val="22"/>
          <w:szCs w:val="22"/>
        </w:rPr>
      </w:pPr>
      <w:r>
        <w:rPr>
          <w:sz w:val="22"/>
          <w:szCs w:val="22"/>
        </w:rPr>
        <w:t xml:space="preserve">2. The total quantity ordered by the facility from all sources except for those not for use by the facility, </w:t>
      </w:r>
    </w:p>
    <w:p w14:paraId="2309D3ED" w14:textId="77777777" w:rsidR="00C014E1" w:rsidRDefault="00F92582" w:rsidP="00C014E1">
      <w:pPr>
        <w:pStyle w:val="Default"/>
        <w:ind w:left="720"/>
        <w:rPr>
          <w:sz w:val="22"/>
          <w:szCs w:val="22"/>
        </w:rPr>
      </w:pPr>
      <w:r>
        <w:rPr>
          <w:sz w:val="22"/>
          <w:szCs w:val="22"/>
        </w:rPr>
        <w:t xml:space="preserve">3. The average monthly inventory, </w:t>
      </w:r>
    </w:p>
    <w:p w14:paraId="3AEF9157" w14:textId="288575ED" w:rsidR="00F92582" w:rsidRDefault="00F92582" w:rsidP="006041AE">
      <w:pPr>
        <w:pStyle w:val="Default"/>
        <w:ind w:left="720"/>
        <w:rPr>
          <w:sz w:val="22"/>
          <w:szCs w:val="22"/>
        </w:rPr>
      </w:pPr>
      <w:r>
        <w:rPr>
          <w:sz w:val="22"/>
          <w:szCs w:val="22"/>
        </w:rPr>
        <w:t xml:space="preserve">4. The quantity distributed to units in which employees provide patient care and to units providing services that directly support patient care, through all distribution methods, including separately chargeable and non-separately chargeable items. </w:t>
      </w:r>
    </w:p>
    <w:p w14:paraId="18341935" w14:textId="13A78B34" w:rsidR="00CE4807" w:rsidRPr="00266E0A" w:rsidRDefault="00F92582" w:rsidP="006041AE">
      <w:pPr>
        <w:ind w:left="720"/>
        <w:rPr>
          <w:rFonts w:asciiTheme="minorHAnsi" w:hAnsiTheme="minorHAnsi" w:cstheme="minorHAnsi"/>
          <w:i/>
          <w:iCs/>
          <w:szCs w:val="22"/>
        </w:rPr>
      </w:pPr>
      <w:r w:rsidRPr="00266E0A">
        <w:rPr>
          <w:rFonts w:asciiTheme="minorHAnsi" w:hAnsiTheme="minorHAnsi" w:cstheme="minorHAnsi"/>
          <w:szCs w:val="22"/>
        </w:rPr>
        <w:t>Note: The employer may use different methods of determining consumption for each category and type of equipment.</w:t>
      </w:r>
    </w:p>
    <w:p w14:paraId="0D4132F8" w14:textId="77777777" w:rsidR="001524AD" w:rsidRDefault="001524AD" w:rsidP="00160DA1">
      <w:pPr>
        <w:rPr>
          <w:rFonts w:asciiTheme="minorHAnsi" w:hAnsiTheme="minorHAnsi" w:cstheme="minorHAnsi"/>
          <w:b/>
          <w:bCs/>
          <w:szCs w:val="22"/>
        </w:rPr>
      </w:pPr>
    </w:p>
    <w:p w14:paraId="4FFF6CB2" w14:textId="7DD270E0"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Q16: Where can the PPE in the stockpile be stored?</w:t>
      </w:r>
    </w:p>
    <w:p w14:paraId="14F9CF18" w14:textId="0AE252B7"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A: CHA and Ca</w:t>
      </w:r>
      <w:r w:rsidR="0072054F">
        <w:rPr>
          <w:rFonts w:asciiTheme="minorHAnsi" w:hAnsiTheme="minorHAnsi" w:cstheme="minorHAnsi"/>
          <w:i/>
          <w:iCs/>
          <w:szCs w:val="22"/>
        </w:rPr>
        <w:t>l</w:t>
      </w:r>
      <w:r w:rsidR="0061152B">
        <w:rPr>
          <w:rFonts w:asciiTheme="minorHAnsi" w:hAnsiTheme="minorHAnsi" w:cstheme="minorHAnsi"/>
          <w:i/>
          <w:iCs/>
          <w:szCs w:val="22"/>
        </w:rPr>
        <w:t>/</w:t>
      </w:r>
      <w:r w:rsidRPr="00160DA1">
        <w:rPr>
          <w:rFonts w:asciiTheme="minorHAnsi" w:hAnsiTheme="minorHAnsi" w:cstheme="minorHAnsi"/>
          <w:i/>
          <w:iCs/>
          <w:szCs w:val="22"/>
        </w:rPr>
        <w:t xml:space="preserve">OSHA agree that the law does not specify where the stockpile must be maintained. There is further acknowledgement that the key is that </w:t>
      </w:r>
      <w:r w:rsidR="0061152B">
        <w:rPr>
          <w:rFonts w:asciiTheme="minorHAnsi" w:hAnsiTheme="minorHAnsi" w:cstheme="minorHAnsi"/>
          <w:i/>
          <w:iCs/>
          <w:szCs w:val="22"/>
        </w:rPr>
        <w:t xml:space="preserve">a </w:t>
      </w:r>
      <w:r w:rsidRPr="00160DA1">
        <w:rPr>
          <w:rFonts w:asciiTheme="minorHAnsi" w:hAnsiTheme="minorHAnsi" w:cstheme="minorHAnsi"/>
          <w:i/>
          <w:iCs/>
          <w:szCs w:val="22"/>
        </w:rPr>
        <w:t xml:space="preserve">hospital </w:t>
      </w:r>
      <w:proofErr w:type="gramStart"/>
      <w:r w:rsidRPr="00160DA1">
        <w:rPr>
          <w:rFonts w:asciiTheme="minorHAnsi" w:hAnsiTheme="minorHAnsi" w:cstheme="minorHAnsi"/>
          <w:i/>
          <w:iCs/>
          <w:szCs w:val="22"/>
        </w:rPr>
        <w:t>ha</w:t>
      </w:r>
      <w:r w:rsidR="0061152B">
        <w:rPr>
          <w:rFonts w:asciiTheme="minorHAnsi" w:hAnsiTheme="minorHAnsi" w:cstheme="minorHAnsi"/>
          <w:i/>
          <w:iCs/>
          <w:szCs w:val="22"/>
        </w:rPr>
        <w:t>ve</w:t>
      </w:r>
      <w:proofErr w:type="gramEnd"/>
      <w:r w:rsidRPr="00160DA1">
        <w:rPr>
          <w:rFonts w:asciiTheme="minorHAnsi" w:hAnsiTheme="minorHAnsi" w:cstheme="minorHAnsi"/>
          <w:i/>
          <w:iCs/>
          <w:szCs w:val="22"/>
        </w:rPr>
        <w:t xml:space="preserve"> access to the items and ownership of the items. However, “access” has not yet been defined.  </w:t>
      </w:r>
    </w:p>
    <w:p w14:paraId="4E8A8ACF" w14:textId="77777777" w:rsidR="00160DA1" w:rsidRPr="00160DA1" w:rsidRDefault="00160DA1" w:rsidP="00160DA1">
      <w:pPr>
        <w:rPr>
          <w:rFonts w:asciiTheme="minorHAnsi" w:hAnsiTheme="minorHAnsi" w:cstheme="minorHAnsi"/>
          <w:i/>
          <w:iCs/>
          <w:szCs w:val="22"/>
        </w:rPr>
      </w:pPr>
    </w:p>
    <w:p w14:paraId="33FBFECB" w14:textId="5A6E5B1F"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CHA believes that all PPE procured and secured by a hospital or health system are included for purposes of establishing and maintaining a stockpile, including but not limited to, PPE stored on-site, on campus, in centralized or regional warehouses, or with their respective intrastate or interstate suppliers. Cal</w:t>
      </w:r>
      <w:r w:rsidR="00394A4E">
        <w:rPr>
          <w:rFonts w:asciiTheme="minorHAnsi" w:hAnsiTheme="minorHAnsi" w:cstheme="minorHAnsi"/>
          <w:i/>
          <w:iCs/>
          <w:szCs w:val="22"/>
        </w:rPr>
        <w:t>/</w:t>
      </w:r>
      <w:r w:rsidRPr="00160DA1">
        <w:rPr>
          <w:rFonts w:asciiTheme="minorHAnsi" w:hAnsiTheme="minorHAnsi" w:cstheme="minorHAnsi"/>
          <w:i/>
          <w:iCs/>
          <w:szCs w:val="22"/>
        </w:rPr>
        <w:t>OSHA has not yet provided any guidance on this issue.</w:t>
      </w:r>
    </w:p>
    <w:p w14:paraId="656A722F" w14:textId="77777777" w:rsidR="00160DA1" w:rsidRPr="00160DA1" w:rsidRDefault="00160DA1" w:rsidP="00160DA1">
      <w:pPr>
        <w:rPr>
          <w:rFonts w:asciiTheme="minorHAnsi" w:hAnsiTheme="minorHAnsi" w:cstheme="minorHAnsi"/>
          <w:szCs w:val="22"/>
        </w:rPr>
      </w:pPr>
    </w:p>
    <w:p w14:paraId="3FAB5701" w14:textId="77777777"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 xml:space="preserve">Q17: Who is responsible for providing PPE to contracted employees or for contracted services? </w:t>
      </w:r>
    </w:p>
    <w:p w14:paraId="2B35AAB7" w14:textId="77777777"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A: The law provides that, if an employer provides health care services in a facility or other setting controlled by a general acute care hospital employer, the general acute care hospital employer that controls the facility or other setting shall maintain the required equipment for the employer providing health care services in that facility or setting.</w:t>
      </w:r>
    </w:p>
    <w:p w14:paraId="44E2F0CB" w14:textId="77777777" w:rsidR="00160DA1" w:rsidRPr="00160DA1" w:rsidRDefault="00160DA1" w:rsidP="00160DA1">
      <w:pPr>
        <w:rPr>
          <w:rFonts w:asciiTheme="minorHAnsi" w:hAnsiTheme="minorHAnsi" w:cstheme="minorHAnsi"/>
          <w:szCs w:val="22"/>
        </w:rPr>
      </w:pPr>
    </w:p>
    <w:p w14:paraId="513C6C12" w14:textId="71C9C733" w:rsidR="00160DA1" w:rsidRPr="00160DA1" w:rsidRDefault="00160DA1" w:rsidP="00160DA1">
      <w:pPr>
        <w:rPr>
          <w:rFonts w:asciiTheme="minorHAnsi" w:hAnsiTheme="minorHAnsi" w:cstheme="minorHAnsi"/>
          <w:b/>
          <w:bCs/>
          <w:szCs w:val="22"/>
        </w:rPr>
      </w:pPr>
      <w:r w:rsidRPr="00160DA1">
        <w:rPr>
          <w:rFonts w:asciiTheme="minorHAnsi" w:hAnsiTheme="minorHAnsi" w:cstheme="minorHAnsi"/>
          <w:b/>
          <w:bCs/>
          <w:szCs w:val="22"/>
        </w:rPr>
        <w:t xml:space="preserve">Q18: What are the penalties if a </w:t>
      </w:r>
      <w:r w:rsidR="00394A4E">
        <w:rPr>
          <w:rFonts w:asciiTheme="minorHAnsi" w:hAnsiTheme="minorHAnsi" w:cstheme="minorHAnsi"/>
          <w:b/>
          <w:bCs/>
          <w:szCs w:val="22"/>
        </w:rPr>
        <w:t>covered employer</w:t>
      </w:r>
      <w:r w:rsidRPr="00160DA1">
        <w:rPr>
          <w:rFonts w:asciiTheme="minorHAnsi" w:hAnsiTheme="minorHAnsi" w:cstheme="minorHAnsi"/>
          <w:b/>
          <w:bCs/>
          <w:szCs w:val="22"/>
        </w:rPr>
        <w:t xml:space="preserve"> is unable to obtain a three-month supply of PPE by April 1, 2021?</w:t>
      </w:r>
    </w:p>
    <w:p w14:paraId="160ABD97" w14:textId="64EBE9BC" w:rsidR="00160DA1" w:rsidRPr="00160DA1" w:rsidRDefault="00160DA1" w:rsidP="00160DA1">
      <w:pPr>
        <w:rPr>
          <w:rFonts w:asciiTheme="minorHAnsi" w:hAnsiTheme="minorHAnsi" w:cstheme="minorHAnsi"/>
          <w:i/>
          <w:iCs/>
          <w:szCs w:val="22"/>
        </w:rPr>
      </w:pPr>
      <w:r w:rsidRPr="00160DA1">
        <w:rPr>
          <w:rFonts w:asciiTheme="minorHAnsi" w:hAnsiTheme="minorHAnsi" w:cstheme="minorHAnsi"/>
          <w:i/>
          <w:iCs/>
          <w:szCs w:val="22"/>
        </w:rPr>
        <w:t>A: The law provides that an employer that does not maintain the stockpile as required shall be assessed a civil penalty of up to $25,000 for each violation. However, the law also gives Cal</w:t>
      </w:r>
      <w:r w:rsidR="00394A4E">
        <w:rPr>
          <w:rFonts w:asciiTheme="minorHAnsi" w:hAnsiTheme="minorHAnsi" w:cstheme="minorHAnsi"/>
          <w:i/>
          <w:iCs/>
          <w:szCs w:val="22"/>
        </w:rPr>
        <w:t>/</w:t>
      </w:r>
      <w:r w:rsidRPr="00160DA1">
        <w:rPr>
          <w:rFonts w:asciiTheme="minorHAnsi" w:hAnsiTheme="minorHAnsi" w:cstheme="minorHAnsi"/>
          <w:i/>
          <w:iCs/>
          <w:szCs w:val="22"/>
        </w:rPr>
        <w:t xml:space="preserve">OSHA discretion not to impose a penalty if it determines that the employer could not meet the requirement due to issues beyond their control, such as the employer can demonstrate that equipment needed to meet the requirements of this section has been ordered from their manufacturer or distributor and not </w:t>
      </w:r>
      <w:proofErr w:type="gramStart"/>
      <w:r w:rsidRPr="00160DA1">
        <w:rPr>
          <w:rFonts w:asciiTheme="minorHAnsi" w:hAnsiTheme="minorHAnsi" w:cstheme="minorHAnsi"/>
          <w:i/>
          <w:iCs/>
          <w:szCs w:val="22"/>
        </w:rPr>
        <w:t>fulfilled, or</w:t>
      </w:r>
      <w:proofErr w:type="gramEnd"/>
      <w:r w:rsidRPr="00160DA1">
        <w:rPr>
          <w:rFonts w:asciiTheme="minorHAnsi" w:hAnsiTheme="minorHAnsi" w:cstheme="minorHAnsi"/>
          <w:i/>
          <w:iCs/>
          <w:szCs w:val="22"/>
        </w:rPr>
        <w:t xml:space="preserve"> has been damaged or stolen. </w:t>
      </w:r>
    </w:p>
    <w:p w14:paraId="7631D2FA" w14:textId="77777777" w:rsidR="00B06B1B" w:rsidRPr="00160DA1" w:rsidRDefault="00B06B1B" w:rsidP="00160DA1">
      <w:pPr>
        <w:rPr>
          <w:rFonts w:asciiTheme="minorHAnsi" w:hAnsiTheme="minorHAnsi" w:cstheme="minorHAnsi"/>
          <w:szCs w:val="22"/>
        </w:rPr>
      </w:pPr>
    </w:p>
    <w:sectPr w:rsidR="00B06B1B" w:rsidRPr="00160DA1" w:rsidSect="00250899">
      <w:headerReference w:type="default" r:id="rId13"/>
      <w:footerReference w:type="default" r:id="rId14"/>
      <w:headerReference w:type="first" r:id="rId15"/>
      <w:footerReference w:type="first" r:id="rId16"/>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A842" w14:textId="77777777" w:rsidR="00BA4D97" w:rsidRDefault="00BA4D97">
      <w:r>
        <w:separator/>
      </w:r>
    </w:p>
  </w:endnote>
  <w:endnote w:type="continuationSeparator" w:id="0">
    <w:p w14:paraId="498A098C" w14:textId="77777777" w:rsidR="00BA4D97" w:rsidRDefault="00BA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6E21" w14:textId="77777777" w:rsidR="00F10F00" w:rsidRDefault="00F10F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DEEA" w14:textId="77777777" w:rsidR="00F10F00" w:rsidRDefault="00F10F00">
    <w:pPr>
      <w:pStyle w:val="Footer"/>
      <w:jc w:val="center"/>
    </w:pPr>
    <w:r>
      <w:rPr>
        <w:noProof/>
      </w:rPr>
      <w:drawing>
        <wp:anchor distT="0" distB="0" distL="114300" distR="114300" simplePos="0" relativeHeight="251657728" behindDoc="0" locked="0" layoutInCell="1" allowOverlap="1" wp14:anchorId="34531830" wp14:editId="72D3AF6B">
          <wp:simplePos x="0" y="0"/>
          <wp:positionH relativeFrom="column">
            <wp:posOffset>-185420</wp:posOffset>
          </wp:positionH>
          <wp:positionV relativeFrom="paragraph">
            <wp:posOffset>12065</wp:posOffset>
          </wp:positionV>
          <wp:extent cx="6313805" cy="265430"/>
          <wp:effectExtent l="0" t="0" r="0" b="1270"/>
          <wp:wrapSquare wrapText="bothSides"/>
          <wp:docPr id="7" name="Picture 7" descr="CHA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3805" cy="2654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37C0E" w14:textId="77777777" w:rsidR="00BA4D97" w:rsidRDefault="00BA4D97">
      <w:r>
        <w:separator/>
      </w:r>
    </w:p>
  </w:footnote>
  <w:footnote w:type="continuationSeparator" w:id="0">
    <w:p w14:paraId="1A356B17" w14:textId="77777777" w:rsidR="00BA4D97" w:rsidRDefault="00BA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557B" w14:textId="77777777" w:rsidR="00F3798E" w:rsidRPr="00BB7812" w:rsidRDefault="00F3798E" w:rsidP="00B92890">
    <w:pPr>
      <w:pStyle w:val="Header"/>
      <w:tabs>
        <w:tab w:val="clear" w:pos="8640"/>
        <w:tab w:val="right" w:pos="9360"/>
      </w:tabs>
      <w:rPr>
        <w:rFonts w:asciiTheme="minorHAnsi" w:hAnsiTheme="minorHAnsi" w:cstheme="minorHAns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890B" w14:textId="77777777" w:rsidR="00F10F00" w:rsidRDefault="00F10F00">
    <w:pPr>
      <w:pStyle w:val="Header"/>
      <w:jc w:val="right"/>
    </w:pPr>
    <w:r>
      <w:rPr>
        <w:noProof/>
      </w:rPr>
      <w:drawing>
        <wp:anchor distT="0" distB="0" distL="114300" distR="114300" simplePos="0" relativeHeight="251656704" behindDoc="0" locked="0" layoutInCell="1" allowOverlap="1" wp14:anchorId="2D96D002" wp14:editId="0DB6AE8D">
          <wp:simplePos x="0" y="0"/>
          <wp:positionH relativeFrom="column">
            <wp:align>right</wp:align>
          </wp:positionH>
          <wp:positionV relativeFrom="paragraph">
            <wp:posOffset>0</wp:posOffset>
          </wp:positionV>
          <wp:extent cx="1952625" cy="895350"/>
          <wp:effectExtent l="0" t="0" r="9525" b="0"/>
          <wp:wrapSquare wrapText="bothSides"/>
          <wp:docPr id="4" name="Picture 4" descr="CH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6A84"/>
    <w:multiLevelType w:val="hybridMultilevel"/>
    <w:tmpl w:val="12B0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470046"/>
    <w:multiLevelType w:val="multilevel"/>
    <w:tmpl w:val="7BFE5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8844F1"/>
    <w:multiLevelType w:val="hybridMultilevel"/>
    <w:tmpl w:val="1578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F056AA"/>
    <w:multiLevelType w:val="multilevel"/>
    <w:tmpl w:val="10502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D28D9"/>
    <w:multiLevelType w:val="hybridMultilevel"/>
    <w:tmpl w:val="E33E4892"/>
    <w:lvl w:ilvl="0" w:tplc="8444BA9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096FEE"/>
    <w:multiLevelType w:val="hybridMultilevel"/>
    <w:tmpl w:val="4F863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CEC34F0"/>
    <w:multiLevelType w:val="multilevel"/>
    <w:tmpl w:val="37983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730108"/>
    <w:multiLevelType w:val="hybridMultilevel"/>
    <w:tmpl w:val="1DEC5CB6"/>
    <w:lvl w:ilvl="0" w:tplc="8444BA9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1B0A"/>
    <w:multiLevelType w:val="multilevel"/>
    <w:tmpl w:val="211A4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6B5913"/>
    <w:multiLevelType w:val="multilevel"/>
    <w:tmpl w:val="E06A0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CC06CD"/>
    <w:multiLevelType w:val="hybridMultilevel"/>
    <w:tmpl w:val="2032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756B6B"/>
    <w:multiLevelType w:val="multilevel"/>
    <w:tmpl w:val="907C5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E6A3A"/>
    <w:multiLevelType w:val="hybridMultilevel"/>
    <w:tmpl w:val="7194C7C8"/>
    <w:lvl w:ilvl="0" w:tplc="70CC9D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87424D"/>
    <w:multiLevelType w:val="hybridMultilevel"/>
    <w:tmpl w:val="B04603BC"/>
    <w:lvl w:ilvl="0" w:tplc="9F12FB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4"/>
  </w:num>
  <w:num w:numId="4">
    <w:abstractNumId w:val="7"/>
  </w:num>
  <w:num w:numId="5">
    <w:abstractNumId w:val="9"/>
  </w:num>
  <w:num w:numId="6">
    <w:abstractNumId w:val="1"/>
  </w:num>
  <w:num w:numId="7">
    <w:abstractNumId w:val="3"/>
  </w:num>
  <w:num w:numId="8">
    <w:abstractNumId w:val="2"/>
  </w:num>
  <w:num w:numId="9">
    <w:abstractNumId w:val="11"/>
  </w:num>
  <w:num w:numId="10">
    <w:abstractNumId w:val="8"/>
  </w:num>
  <w:num w:numId="11">
    <w:abstractNumId w:val="6"/>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B77"/>
    <w:rsid w:val="000002FE"/>
    <w:rsid w:val="000021EC"/>
    <w:rsid w:val="0000451E"/>
    <w:rsid w:val="0001370A"/>
    <w:rsid w:val="00035247"/>
    <w:rsid w:val="00035A21"/>
    <w:rsid w:val="000365A5"/>
    <w:rsid w:val="00040F1F"/>
    <w:rsid w:val="00077A91"/>
    <w:rsid w:val="000D64A3"/>
    <w:rsid w:val="001032E3"/>
    <w:rsid w:val="00127393"/>
    <w:rsid w:val="00134836"/>
    <w:rsid w:val="001500A6"/>
    <w:rsid w:val="001524AD"/>
    <w:rsid w:val="00155CF3"/>
    <w:rsid w:val="00160DA1"/>
    <w:rsid w:val="001A40E1"/>
    <w:rsid w:val="001B5288"/>
    <w:rsid w:val="001D3DEB"/>
    <w:rsid w:val="001F0043"/>
    <w:rsid w:val="001F3BB1"/>
    <w:rsid w:val="002019A0"/>
    <w:rsid w:val="002033BC"/>
    <w:rsid w:val="002141E8"/>
    <w:rsid w:val="00240FB4"/>
    <w:rsid w:val="00250899"/>
    <w:rsid w:val="00260902"/>
    <w:rsid w:val="00266E0A"/>
    <w:rsid w:val="002675A2"/>
    <w:rsid w:val="00295147"/>
    <w:rsid w:val="00296F94"/>
    <w:rsid w:val="002A7C64"/>
    <w:rsid w:val="002C3406"/>
    <w:rsid w:val="002D3D3F"/>
    <w:rsid w:val="002D6D11"/>
    <w:rsid w:val="002E51A6"/>
    <w:rsid w:val="002F005C"/>
    <w:rsid w:val="00323A1C"/>
    <w:rsid w:val="00326F72"/>
    <w:rsid w:val="00327BC5"/>
    <w:rsid w:val="003301E0"/>
    <w:rsid w:val="003333A2"/>
    <w:rsid w:val="00335FBB"/>
    <w:rsid w:val="00345585"/>
    <w:rsid w:val="00365591"/>
    <w:rsid w:val="00365835"/>
    <w:rsid w:val="00373F7B"/>
    <w:rsid w:val="00375E7C"/>
    <w:rsid w:val="003805E9"/>
    <w:rsid w:val="00385E33"/>
    <w:rsid w:val="00391D8A"/>
    <w:rsid w:val="00394A4E"/>
    <w:rsid w:val="0039668B"/>
    <w:rsid w:val="003969A1"/>
    <w:rsid w:val="003B741C"/>
    <w:rsid w:val="003B7AFE"/>
    <w:rsid w:val="003C5C9F"/>
    <w:rsid w:val="003D295A"/>
    <w:rsid w:val="003D32F7"/>
    <w:rsid w:val="00411E90"/>
    <w:rsid w:val="00431B2F"/>
    <w:rsid w:val="0043208B"/>
    <w:rsid w:val="004342A4"/>
    <w:rsid w:val="0043577A"/>
    <w:rsid w:val="00456E7A"/>
    <w:rsid w:val="0049665A"/>
    <w:rsid w:val="004A610D"/>
    <w:rsid w:val="004A6BE0"/>
    <w:rsid w:val="004C7E92"/>
    <w:rsid w:val="00507EF7"/>
    <w:rsid w:val="005153DC"/>
    <w:rsid w:val="0053334B"/>
    <w:rsid w:val="005A673A"/>
    <w:rsid w:val="005C51E4"/>
    <w:rsid w:val="005E1FE7"/>
    <w:rsid w:val="005F317B"/>
    <w:rsid w:val="006041AE"/>
    <w:rsid w:val="0061152B"/>
    <w:rsid w:val="00611A70"/>
    <w:rsid w:val="0061242A"/>
    <w:rsid w:val="00613D2D"/>
    <w:rsid w:val="00620839"/>
    <w:rsid w:val="006512CF"/>
    <w:rsid w:val="006600A9"/>
    <w:rsid w:val="00680D37"/>
    <w:rsid w:val="006B0929"/>
    <w:rsid w:val="006B4FFE"/>
    <w:rsid w:val="006C5474"/>
    <w:rsid w:val="006D3E2E"/>
    <w:rsid w:val="006D66EA"/>
    <w:rsid w:val="006F3157"/>
    <w:rsid w:val="006F3AEE"/>
    <w:rsid w:val="00717E2A"/>
    <w:rsid w:val="0072054F"/>
    <w:rsid w:val="0073129B"/>
    <w:rsid w:val="007376BB"/>
    <w:rsid w:val="00744260"/>
    <w:rsid w:val="00752DEF"/>
    <w:rsid w:val="00754EFB"/>
    <w:rsid w:val="00760368"/>
    <w:rsid w:val="007756E3"/>
    <w:rsid w:val="00777106"/>
    <w:rsid w:val="007857D3"/>
    <w:rsid w:val="00791484"/>
    <w:rsid w:val="00795FC2"/>
    <w:rsid w:val="007C2F12"/>
    <w:rsid w:val="007C7958"/>
    <w:rsid w:val="007E00F2"/>
    <w:rsid w:val="007F1680"/>
    <w:rsid w:val="007F3C97"/>
    <w:rsid w:val="008055FC"/>
    <w:rsid w:val="00852B6C"/>
    <w:rsid w:val="008549B0"/>
    <w:rsid w:val="008552B4"/>
    <w:rsid w:val="00856D14"/>
    <w:rsid w:val="00875197"/>
    <w:rsid w:val="008946DA"/>
    <w:rsid w:val="008963F4"/>
    <w:rsid w:val="008A2098"/>
    <w:rsid w:val="008B486D"/>
    <w:rsid w:val="008E462D"/>
    <w:rsid w:val="008F2FAB"/>
    <w:rsid w:val="009032A2"/>
    <w:rsid w:val="0091177E"/>
    <w:rsid w:val="00920B29"/>
    <w:rsid w:val="00923AD2"/>
    <w:rsid w:val="00927648"/>
    <w:rsid w:val="00954DDF"/>
    <w:rsid w:val="00964B77"/>
    <w:rsid w:val="00983B23"/>
    <w:rsid w:val="00984438"/>
    <w:rsid w:val="009A2134"/>
    <w:rsid w:val="009A3844"/>
    <w:rsid w:val="009B133B"/>
    <w:rsid w:val="009D6BD5"/>
    <w:rsid w:val="009F328B"/>
    <w:rsid w:val="00A066E4"/>
    <w:rsid w:val="00A20953"/>
    <w:rsid w:val="00A24A4C"/>
    <w:rsid w:val="00A25B25"/>
    <w:rsid w:val="00A4072D"/>
    <w:rsid w:val="00A60AB5"/>
    <w:rsid w:val="00AB4437"/>
    <w:rsid w:val="00AC7307"/>
    <w:rsid w:val="00AE1DCE"/>
    <w:rsid w:val="00B06B1B"/>
    <w:rsid w:val="00B079AB"/>
    <w:rsid w:val="00B17881"/>
    <w:rsid w:val="00B303D0"/>
    <w:rsid w:val="00B379AA"/>
    <w:rsid w:val="00B43DDC"/>
    <w:rsid w:val="00B456AA"/>
    <w:rsid w:val="00B52D38"/>
    <w:rsid w:val="00B53170"/>
    <w:rsid w:val="00B53CB2"/>
    <w:rsid w:val="00B5725E"/>
    <w:rsid w:val="00B61254"/>
    <w:rsid w:val="00B644AE"/>
    <w:rsid w:val="00B7026A"/>
    <w:rsid w:val="00B92890"/>
    <w:rsid w:val="00BA4D97"/>
    <w:rsid w:val="00BA6B5E"/>
    <w:rsid w:val="00BB5E59"/>
    <w:rsid w:val="00BB7812"/>
    <w:rsid w:val="00BC6054"/>
    <w:rsid w:val="00BC7CB0"/>
    <w:rsid w:val="00BD05C6"/>
    <w:rsid w:val="00BD3E18"/>
    <w:rsid w:val="00BF2A18"/>
    <w:rsid w:val="00C014E1"/>
    <w:rsid w:val="00C033E1"/>
    <w:rsid w:val="00C15A71"/>
    <w:rsid w:val="00C2028F"/>
    <w:rsid w:val="00C5197C"/>
    <w:rsid w:val="00C532D8"/>
    <w:rsid w:val="00CA3D1B"/>
    <w:rsid w:val="00CB4800"/>
    <w:rsid w:val="00CC4BDF"/>
    <w:rsid w:val="00CD53DA"/>
    <w:rsid w:val="00CE2BEE"/>
    <w:rsid w:val="00CE41B2"/>
    <w:rsid w:val="00CE4807"/>
    <w:rsid w:val="00CE53D9"/>
    <w:rsid w:val="00CF43AC"/>
    <w:rsid w:val="00D04CE0"/>
    <w:rsid w:val="00D100E6"/>
    <w:rsid w:val="00D66F39"/>
    <w:rsid w:val="00D722A7"/>
    <w:rsid w:val="00D74B9C"/>
    <w:rsid w:val="00D763AC"/>
    <w:rsid w:val="00D91B69"/>
    <w:rsid w:val="00D94266"/>
    <w:rsid w:val="00DB23B5"/>
    <w:rsid w:val="00DD3FEB"/>
    <w:rsid w:val="00DE1AB8"/>
    <w:rsid w:val="00E06B8C"/>
    <w:rsid w:val="00E20712"/>
    <w:rsid w:val="00E232FD"/>
    <w:rsid w:val="00E30270"/>
    <w:rsid w:val="00E531C2"/>
    <w:rsid w:val="00E56623"/>
    <w:rsid w:val="00E6556B"/>
    <w:rsid w:val="00E67969"/>
    <w:rsid w:val="00E706CD"/>
    <w:rsid w:val="00E94652"/>
    <w:rsid w:val="00EC1B0B"/>
    <w:rsid w:val="00ED03AB"/>
    <w:rsid w:val="00EE2560"/>
    <w:rsid w:val="00EF011F"/>
    <w:rsid w:val="00F10F00"/>
    <w:rsid w:val="00F3798E"/>
    <w:rsid w:val="00F4072F"/>
    <w:rsid w:val="00F66D5D"/>
    <w:rsid w:val="00F92582"/>
    <w:rsid w:val="00FA0701"/>
    <w:rsid w:val="00FB5E4C"/>
    <w:rsid w:val="00FD3F22"/>
    <w:rsid w:val="00FE16F1"/>
    <w:rsid w:val="00FE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59ADAB"/>
  <w15:docId w15:val="{9EDA4123-E8A4-4E76-8D25-B3FFF1E3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7376BB"/>
    <w:rPr>
      <w:strike w:val="0"/>
      <w:dstrike w:val="0"/>
      <w:color w:val="820F12"/>
      <w:u w:val="none"/>
      <w:effect w:val="none"/>
    </w:rPr>
  </w:style>
  <w:style w:type="paragraph" w:styleId="NormalWeb">
    <w:name w:val="Normal (Web)"/>
    <w:basedOn w:val="Normal"/>
    <w:uiPriority w:val="99"/>
    <w:unhideWhenUsed/>
    <w:rsid w:val="007376BB"/>
    <w:pPr>
      <w:spacing w:before="100" w:beforeAutospacing="1" w:after="100" w:afterAutospacing="1"/>
    </w:pPr>
    <w:rPr>
      <w:sz w:val="24"/>
      <w:szCs w:val="24"/>
    </w:rPr>
  </w:style>
  <w:style w:type="paragraph" w:styleId="BalloonText">
    <w:name w:val="Balloon Text"/>
    <w:basedOn w:val="Normal"/>
    <w:link w:val="BalloonTextChar"/>
    <w:rsid w:val="00BC7CB0"/>
    <w:rPr>
      <w:rFonts w:ascii="Tahoma" w:hAnsi="Tahoma" w:cs="Tahoma"/>
      <w:sz w:val="16"/>
      <w:szCs w:val="16"/>
    </w:rPr>
  </w:style>
  <w:style w:type="character" w:customStyle="1" w:styleId="BalloonTextChar">
    <w:name w:val="Balloon Text Char"/>
    <w:link w:val="BalloonText"/>
    <w:rsid w:val="00BC7CB0"/>
    <w:rPr>
      <w:rFonts w:ascii="Tahoma" w:hAnsi="Tahoma" w:cs="Tahoma"/>
      <w:sz w:val="16"/>
      <w:szCs w:val="16"/>
    </w:rPr>
  </w:style>
  <w:style w:type="character" w:styleId="CommentReference">
    <w:name w:val="annotation reference"/>
    <w:basedOn w:val="DefaultParagraphFont"/>
    <w:rsid w:val="00680D37"/>
    <w:rPr>
      <w:sz w:val="16"/>
      <w:szCs w:val="16"/>
    </w:rPr>
  </w:style>
  <w:style w:type="paragraph" w:styleId="CommentText">
    <w:name w:val="annotation text"/>
    <w:basedOn w:val="Normal"/>
    <w:link w:val="CommentTextChar"/>
    <w:rsid w:val="00680D37"/>
    <w:rPr>
      <w:sz w:val="20"/>
    </w:rPr>
  </w:style>
  <w:style w:type="character" w:customStyle="1" w:styleId="CommentTextChar">
    <w:name w:val="Comment Text Char"/>
    <w:basedOn w:val="DefaultParagraphFont"/>
    <w:link w:val="CommentText"/>
    <w:rsid w:val="00680D37"/>
  </w:style>
  <w:style w:type="paragraph" w:styleId="CommentSubject">
    <w:name w:val="annotation subject"/>
    <w:basedOn w:val="CommentText"/>
    <w:next w:val="CommentText"/>
    <w:link w:val="CommentSubjectChar"/>
    <w:rsid w:val="00680D37"/>
    <w:rPr>
      <w:b/>
      <w:bCs/>
    </w:rPr>
  </w:style>
  <w:style w:type="character" w:customStyle="1" w:styleId="CommentSubjectChar">
    <w:name w:val="Comment Subject Char"/>
    <w:basedOn w:val="CommentTextChar"/>
    <w:link w:val="CommentSubject"/>
    <w:rsid w:val="00680D37"/>
    <w:rPr>
      <w:b/>
      <w:bCs/>
    </w:rPr>
  </w:style>
  <w:style w:type="paragraph" w:styleId="PlainText">
    <w:name w:val="Plain Text"/>
    <w:basedOn w:val="Normal"/>
    <w:link w:val="PlainTextChar"/>
    <w:uiPriority w:val="99"/>
    <w:semiHidden/>
    <w:unhideWhenUsed/>
    <w:rsid w:val="00752DEF"/>
    <w:rPr>
      <w:rFonts w:eastAsiaTheme="minorHAnsi" w:cstheme="minorBidi"/>
      <w:sz w:val="24"/>
      <w:szCs w:val="21"/>
    </w:rPr>
  </w:style>
  <w:style w:type="character" w:customStyle="1" w:styleId="PlainTextChar">
    <w:name w:val="Plain Text Char"/>
    <w:basedOn w:val="DefaultParagraphFont"/>
    <w:link w:val="PlainText"/>
    <w:uiPriority w:val="99"/>
    <w:semiHidden/>
    <w:rsid w:val="00752DEF"/>
    <w:rPr>
      <w:rFonts w:eastAsiaTheme="minorHAnsi" w:cstheme="minorBidi"/>
      <w:sz w:val="24"/>
      <w:szCs w:val="21"/>
    </w:rPr>
  </w:style>
  <w:style w:type="paragraph" w:customStyle="1" w:styleId="BodyText1">
    <w:name w:val="Body Text1"/>
    <w:basedOn w:val="Normal"/>
    <w:rsid w:val="00ED03AB"/>
    <w:rPr>
      <w:sz w:val="24"/>
    </w:rPr>
  </w:style>
  <w:style w:type="paragraph" w:styleId="ListParagraph">
    <w:name w:val="List Paragraph"/>
    <w:basedOn w:val="Normal"/>
    <w:uiPriority w:val="34"/>
    <w:qFormat/>
    <w:rsid w:val="00B06B1B"/>
    <w:pPr>
      <w:spacing w:after="160" w:line="256" w:lineRule="auto"/>
      <w:ind w:left="720"/>
      <w:contextualSpacing/>
    </w:pPr>
    <w:rPr>
      <w:rFonts w:asciiTheme="minorHAnsi" w:eastAsiaTheme="minorHAnsi" w:hAnsiTheme="minorHAnsi" w:cstheme="minorBidi"/>
      <w:szCs w:val="22"/>
    </w:rPr>
  </w:style>
  <w:style w:type="paragraph" w:styleId="Title">
    <w:name w:val="Title"/>
    <w:basedOn w:val="Normal"/>
    <w:link w:val="TitleChar"/>
    <w:uiPriority w:val="10"/>
    <w:qFormat/>
    <w:rsid w:val="00160DA1"/>
    <w:pPr>
      <w:widowControl w:val="0"/>
      <w:autoSpaceDE w:val="0"/>
      <w:autoSpaceDN w:val="0"/>
      <w:spacing w:before="229"/>
      <w:ind w:left="100"/>
      <w:jc w:val="both"/>
    </w:pPr>
    <w:rPr>
      <w:rFonts w:ascii="Arial" w:eastAsia="Arial" w:hAnsi="Arial" w:cs="Arial"/>
      <w:sz w:val="48"/>
      <w:szCs w:val="48"/>
    </w:rPr>
  </w:style>
  <w:style w:type="character" w:customStyle="1" w:styleId="TitleChar">
    <w:name w:val="Title Char"/>
    <w:basedOn w:val="DefaultParagraphFont"/>
    <w:link w:val="Title"/>
    <w:uiPriority w:val="10"/>
    <w:rsid w:val="00160DA1"/>
    <w:rPr>
      <w:rFonts w:ascii="Arial" w:eastAsia="Arial" w:hAnsi="Arial" w:cs="Arial"/>
      <w:sz w:val="48"/>
      <w:szCs w:val="48"/>
    </w:rPr>
  </w:style>
  <w:style w:type="paragraph" w:customStyle="1" w:styleId="Default">
    <w:name w:val="Default"/>
    <w:rsid w:val="00F9258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660819">
      <w:bodyDiv w:val="1"/>
      <w:marLeft w:val="0"/>
      <w:marRight w:val="0"/>
      <w:marTop w:val="0"/>
      <w:marBottom w:val="0"/>
      <w:divBdr>
        <w:top w:val="none" w:sz="0" w:space="0" w:color="auto"/>
        <w:left w:val="none" w:sz="0" w:space="0" w:color="auto"/>
        <w:bottom w:val="none" w:sz="0" w:space="0" w:color="auto"/>
        <w:right w:val="none" w:sz="0" w:space="0" w:color="auto"/>
      </w:divBdr>
      <w:divsChild>
        <w:div w:id="270162400">
          <w:marLeft w:val="0"/>
          <w:marRight w:val="0"/>
          <w:marTop w:val="0"/>
          <w:marBottom w:val="0"/>
          <w:divBdr>
            <w:top w:val="none" w:sz="0" w:space="0" w:color="auto"/>
            <w:left w:val="none" w:sz="0" w:space="0" w:color="auto"/>
            <w:bottom w:val="none" w:sz="0" w:space="0" w:color="auto"/>
            <w:right w:val="none" w:sz="0" w:space="0" w:color="auto"/>
          </w:divBdr>
          <w:divsChild>
            <w:div w:id="1596592590">
              <w:marLeft w:val="0"/>
              <w:marRight w:val="0"/>
              <w:marTop w:val="0"/>
              <w:marBottom w:val="0"/>
              <w:divBdr>
                <w:top w:val="none" w:sz="0" w:space="0" w:color="auto"/>
                <w:left w:val="none" w:sz="0" w:space="0" w:color="auto"/>
                <w:bottom w:val="none" w:sz="0" w:space="0" w:color="auto"/>
                <w:right w:val="none" w:sz="0" w:space="0" w:color="auto"/>
              </w:divBdr>
              <w:divsChild>
                <w:div w:id="356780711">
                  <w:marLeft w:val="0"/>
                  <w:marRight w:val="0"/>
                  <w:marTop w:val="0"/>
                  <w:marBottom w:val="0"/>
                  <w:divBdr>
                    <w:top w:val="none" w:sz="0" w:space="0" w:color="auto"/>
                    <w:left w:val="none" w:sz="0" w:space="0" w:color="auto"/>
                    <w:bottom w:val="none" w:sz="0" w:space="0" w:color="auto"/>
                    <w:right w:val="none" w:sz="0" w:space="0" w:color="auto"/>
                  </w:divBdr>
                  <w:divsChild>
                    <w:div w:id="1962152268">
                      <w:marLeft w:val="0"/>
                      <w:marRight w:val="0"/>
                      <w:marTop w:val="0"/>
                      <w:marBottom w:val="0"/>
                      <w:divBdr>
                        <w:top w:val="none" w:sz="0" w:space="0" w:color="auto"/>
                        <w:left w:val="none" w:sz="0" w:space="0" w:color="auto"/>
                        <w:bottom w:val="none" w:sz="0" w:space="0" w:color="auto"/>
                        <w:right w:val="none" w:sz="0" w:space="0" w:color="auto"/>
                      </w:divBdr>
                      <w:divsChild>
                        <w:div w:id="1324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15828">
      <w:bodyDiv w:val="1"/>
      <w:marLeft w:val="0"/>
      <w:marRight w:val="0"/>
      <w:marTop w:val="0"/>
      <w:marBottom w:val="0"/>
      <w:divBdr>
        <w:top w:val="none" w:sz="0" w:space="0" w:color="auto"/>
        <w:left w:val="none" w:sz="0" w:space="0" w:color="auto"/>
        <w:bottom w:val="none" w:sz="0" w:space="0" w:color="auto"/>
        <w:right w:val="none" w:sz="0" w:space="0" w:color="auto"/>
      </w:divBdr>
    </w:div>
    <w:div w:id="903836283">
      <w:bodyDiv w:val="1"/>
      <w:marLeft w:val="0"/>
      <w:marRight w:val="0"/>
      <w:marTop w:val="0"/>
      <w:marBottom w:val="0"/>
      <w:divBdr>
        <w:top w:val="none" w:sz="0" w:space="0" w:color="auto"/>
        <w:left w:val="none" w:sz="0" w:space="0" w:color="auto"/>
        <w:bottom w:val="none" w:sz="0" w:space="0" w:color="auto"/>
        <w:right w:val="none" w:sz="0" w:space="0" w:color="auto"/>
      </w:divBdr>
      <w:divsChild>
        <w:div w:id="1625771955">
          <w:marLeft w:val="0"/>
          <w:marRight w:val="0"/>
          <w:marTop w:val="0"/>
          <w:marBottom w:val="0"/>
          <w:divBdr>
            <w:top w:val="none" w:sz="0" w:space="0" w:color="auto"/>
            <w:left w:val="none" w:sz="0" w:space="0" w:color="auto"/>
            <w:bottom w:val="none" w:sz="0" w:space="0" w:color="auto"/>
            <w:right w:val="none" w:sz="0" w:space="0" w:color="auto"/>
          </w:divBdr>
        </w:div>
      </w:divsChild>
    </w:div>
    <w:div w:id="1081374050">
      <w:bodyDiv w:val="1"/>
      <w:marLeft w:val="0"/>
      <w:marRight w:val="0"/>
      <w:marTop w:val="0"/>
      <w:marBottom w:val="0"/>
      <w:divBdr>
        <w:top w:val="none" w:sz="0" w:space="0" w:color="auto"/>
        <w:left w:val="none" w:sz="0" w:space="0" w:color="auto"/>
        <w:bottom w:val="none" w:sz="0" w:space="0" w:color="auto"/>
        <w:right w:val="none" w:sz="0" w:space="0" w:color="auto"/>
      </w:divBdr>
    </w:div>
    <w:div w:id="1705861645">
      <w:bodyDiv w:val="1"/>
      <w:marLeft w:val="0"/>
      <w:marRight w:val="0"/>
      <w:marTop w:val="0"/>
      <w:marBottom w:val="0"/>
      <w:divBdr>
        <w:top w:val="none" w:sz="0" w:space="0" w:color="auto"/>
        <w:left w:val="none" w:sz="0" w:space="0" w:color="auto"/>
        <w:bottom w:val="none" w:sz="0" w:space="0" w:color="auto"/>
        <w:right w:val="none" w:sz="0" w:space="0" w:color="auto"/>
      </w:divBdr>
    </w:div>
    <w:div w:id="18099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eginfo.legislature.ca.gov/faces/billTextClient.xhtml?bill_id=201920200AB25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ns.CALHEALTH\Application%20Data\Microsoft\Templates\CH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D1BA326F949E40AFAA711BC7C54BA6" ma:contentTypeVersion="0" ma:contentTypeDescription="Create a new document." ma:contentTypeScope="" ma:versionID="cc773a001a862c8ab471ab1935d4ae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BE9C-3D47-49A7-8A3C-FCAEDDB52E1B}">
  <ds:schemaRefs>
    <ds:schemaRef ds:uri="http://schemas.microsoft.com/office/2006/metadata/longProperties"/>
  </ds:schemaRefs>
</ds:datastoreItem>
</file>

<file path=customXml/itemProps2.xml><?xml version="1.0" encoding="utf-8"?>
<ds:datastoreItem xmlns:ds="http://schemas.openxmlformats.org/officeDocument/2006/customXml" ds:itemID="{037D5F41-F4E9-448B-A58F-56A60AD2C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FEEA0F-E2C6-4ACE-B8ED-4D7A77DE39F7}">
  <ds:schemaRefs>
    <ds:schemaRef ds:uri="http://schemas.microsoft.com/sharepoint/v3/contenttype/forms"/>
  </ds:schemaRefs>
</ds:datastoreItem>
</file>

<file path=customXml/itemProps4.xml><?xml version="1.0" encoding="utf-8"?>
<ds:datastoreItem xmlns:ds="http://schemas.openxmlformats.org/officeDocument/2006/customXml" ds:itemID="{2FE92835-3E6F-4E04-BBBD-C13375A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329477D-553E-4311-8D67-9FD4897A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 Letterhead</Template>
  <TotalTime>6</TotalTime>
  <Pages>6</Pages>
  <Words>2386</Words>
  <Characters>12935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CHA/CAHHS</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levans</dc:creator>
  <cp:lastModifiedBy>Ronald Berdugo</cp:lastModifiedBy>
  <cp:revision>2</cp:revision>
  <cp:lastPrinted>2020-01-17T21:07:00Z</cp:lastPrinted>
  <dcterms:created xsi:type="dcterms:W3CDTF">2021-03-08T19:59:00Z</dcterms:created>
  <dcterms:modified xsi:type="dcterms:W3CDTF">2021-03-08T19:59:00Z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