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0AFFA" w14:textId="6E939C03" w:rsidR="00164D35" w:rsidRDefault="005A5266" w:rsidP="4214E8C8">
      <w:pPr>
        <w:rPr>
          <w:rFonts w:ascii="Seaford" w:eastAsia="Seaford" w:hAnsi="Seaford" w:cs="Seaford"/>
          <w:sz w:val="22"/>
          <w:szCs w:val="22"/>
        </w:rPr>
      </w:pPr>
      <w:r w:rsidRPr="00D24E37">
        <w:rPr>
          <w:rFonts w:ascii="Seaford" w:eastAsia="Seaford" w:hAnsi="Seaford" w:cs="Seaford"/>
          <w:sz w:val="22"/>
          <w:szCs w:val="22"/>
          <w:highlight w:val="yellow"/>
        </w:rPr>
        <w:t>&lt;Place on hospital letterhead&gt;</w:t>
      </w:r>
    </w:p>
    <w:p w14:paraId="16B41D2C" w14:textId="77777777" w:rsidR="00D24E37" w:rsidRDefault="00D24E37" w:rsidP="4214E8C8">
      <w:pPr>
        <w:rPr>
          <w:rFonts w:ascii="Seaford" w:eastAsia="Seaford" w:hAnsi="Seaford" w:cs="Seaford"/>
          <w:sz w:val="22"/>
          <w:szCs w:val="22"/>
        </w:rPr>
      </w:pPr>
    </w:p>
    <w:p w14:paraId="545714D2" w14:textId="51968689" w:rsidR="00F830E2" w:rsidRPr="0085009E" w:rsidRDefault="005A5266" w:rsidP="4214E8C8">
      <w:pPr>
        <w:rPr>
          <w:rFonts w:ascii="Seaford" w:eastAsia="Seaford" w:hAnsi="Seaford" w:cs="Seaford"/>
          <w:sz w:val="22"/>
          <w:szCs w:val="22"/>
        </w:rPr>
      </w:pPr>
      <w:proofErr w:type="gramStart"/>
      <w:r>
        <w:rPr>
          <w:rFonts w:ascii="Seaford" w:eastAsia="Seaford" w:hAnsi="Seaford" w:cs="Seaford"/>
          <w:sz w:val="22"/>
          <w:szCs w:val="22"/>
        </w:rPr>
        <w:t xml:space="preserve">April </w:t>
      </w:r>
      <w:r w:rsidRPr="00D24E37">
        <w:rPr>
          <w:rFonts w:ascii="Seaford" w:eastAsia="Seaford" w:hAnsi="Seaford" w:cs="Seaford"/>
          <w:sz w:val="22"/>
          <w:szCs w:val="22"/>
          <w:highlight w:val="yellow"/>
        </w:rPr>
        <w:t>XX</w:t>
      </w:r>
      <w:r w:rsidR="00232FF4" w:rsidRPr="4214E8C8">
        <w:rPr>
          <w:rFonts w:ascii="Seaford" w:eastAsia="Seaford" w:hAnsi="Seaford" w:cs="Seaford"/>
          <w:sz w:val="22"/>
          <w:szCs w:val="22"/>
        </w:rPr>
        <w:t>,</w:t>
      </w:r>
      <w:proofErr w:type="gramEnd"/>
      <w:r w:rsidR="00232FF4" w:rsidRPr="4214E8C8">
        <w:rPr>
          <w:rFonts w:ascii="Seaford" w:eastAsia="Seaford" w:hAnsi="Seaford" w:cs="Seaford"/>
          <w:sz w:val="22"/>
          <w:szCs w:val="22"/>
        </w:rPr>
        <w:t xml:space="preserve"> 2024</w:t>
      </w:r>
    </w:p>
    <w:p w14:paraId="2BC69FCC" w14:textId="77777777" w:rsidR="00F830E2" w:rsidRPr="0085009E" w:rsidRDefault="00F830E2" w:rsidP="4214E8C8">
      <w:pPr>
        <w:rPr>
          <w:rFonts w:ascii="Seaford" w:eastAsia="Seaford" w:hAnsi="Seaford" w:cs="Seaford"/>
          <w:sz w:val="22"/>
          <w:szCs w:val="22"/>
        </w:rPr>
      </w:pPr>
    </w:p>
    <w:p w14:paraId="7DED10F9" w14:textId="52D17B76" w:rsidR="00D24DFE" w:rsidRDefault="00310441" w:rsidP="4214E8C8">
      <w:pPr>
        <w:pStyle w:val="BasicParagraph"/>
        <w:spacing w:line="240" w:lineRule="auto"/>
        <w:rPr>
          <w:rFonts w:ascii="Seaford" w:eastAsia="Seaford" w:hAnsi="Seaford" w:cs="Seaford"/>
          <w:sz w:val="22"/>
          <w:szCs w:val="22"/>
        </w:rPr>
      </w:pPr>
      <w:r w:rsidRPr="4214E8C8">
        <w:rPr>
          <w:rFonts w:ascii="Seaford" w:eastAsia="Seaford" w:hAnsi="Seaford" w:cs="Seaford"/>
          <w:sz w:val="22"/>
          <w:szCs w:val="22"/>
        </w:rPr>
        <w:t xml:space="preserve">The Honorable </w:t>
      </w:r>
      <w:r w:rsidR="00EB00DC" w:rsidRPr="4214E8C8">
        <w:rPr>
          <w:rFonts w:ascii="Seaford" w:eastAsia="Seaford" w:hAnsi="Seaford" w:cs="Seaford"/>
          <w:sz w:val="22"/>
          <w:szCs w:val="22"/>
        </w:rPr>
        <w:t>Richard D. Roth</w:t>
      </w:r>
    </w:p>
    <w:p w14:paraId="74050667" w14:textId="604C454F" w:rsidR="00EB00DC" w:rsidRDefault="00EB00DC" w:rsidP="4214E8C8">
      <w:pPr>
        <w:pStyle w:val="BasicParagraph"/>
        <w:spacing w:line="240" w:lineRule="auto"/>
        <w:rPr>
          <w:rFonts w:ascii="Seaford" w:eastAsia="Seaford" w:hAnsi="Seaford" w:cs="Seaford"/>
          <w:sz w:val="22"/>
          <w:szCs w:val="22"/>
        </w:rPr>
      </w:pPr>
      <w:r w:rsidRPr="4214E8C8">
        <w:rPr>
          <w:rFonts w:ascii="Seaford" w:eastAsia="Seaford" w:hAnsi="Seaford" w:cs="Seaford"/>
          <w:sz w:val="22"/>
          <w:szCs w:val="22"/>
        </w:rPr>
        <w:t>Chair, Senate Health Committee</w:t>
      </w:r>
    </w:p>
    <w:p w14:paraId="053483FA" w14:textId="1286AC8F" w:rsidR="00EB00DC" w:rsidRDefault="007044D6" w:rsidP="4214E8C8">
      <w:pPr>
        <w:pStyle w:val="BasicParagraph"/>
        <w:spacing w:line="240" w:lineRule="auto"/>
        <w:rPr>
          <w:rFonts w:ascii="Seaford" w:eastAsia="Seaford" w:hAnsi="Seaford" w:cs="Seaford"/>
          <w:sz w:val="22"/>
          <w:szCs w:val="22"/>
        </w:rPr>
      </w:pPr>
      <w:r w:rsidRPr="4214E8C8">
        <w:rPr>
          <w:rFonts w:ascii="Seaford" w:eastAsia="Seaford" w:hAnsi="Seaford" w:cs="Seaford"/>
          <w:sz w:val="22"/>
          <w:szCs w:val="22"/>
        </w:rPr>
        <w:t>1021 O St., Room 3310</w:t>
      </w:r>
    </w:p>
    <w:p w14:paraId="57808978" w14:textId="1D171F4B" w:rsidR="007044D6" w:rsidRDefault="007044D6" w:rsidP="4214E8C8">
      <w:pPr>
        <w:pStyle w:val="BasicParagraph"/>
        <w:spacing w:line="240" w:lineRule="auto"/>
        <w:rPr>
          <w:rFonts w:ascii="Seaford" w:eastAsia="Seaford" w:hAnsi="Seaford" w:cs="Seaford"/>
          <w:sz w:val="22"/>
          <w:szCs w:val="22"/>
        </w:rPr>
      </w:pPr>
      <w:r w:rsidRPr="4214E8C8">
        <w:rPr>
          <w:rFonts w:ascii="Seaford" w:eastAsia="Seaford" w:hAnsi="Seaford" w:cs="Seaford"/>
          <w:sz w:val="22"/>
          <w:szCs w:val="22"/>
        </w:rPr>
        <w:t>Sacramento, CA 95814</w:t>
      </w:r>
    </w:p>
    <w:p w14:paraId="0B84E65F" w14:textId="77777777" w:rsidR="007044D6" w:rsidRDefault="007044D6" w:rsidP="4214E8C8">
      <w:pPr>
        <w:pStyle w:val="BasicParagraph"/>
        <w:spacing w:line="240" w:lineRule="auto"/>
        <w:rPr>
          <w:rFonts w:ascii="Seaford" w:eastAsia="Seaford" w:hAnsi="Seaford" w:cs="Seaford"/>
          <w:sz w:val="22"/>
          <w:szCs w:val="22"/>
        </w:rPr>
      </w:pPr>
    </w:p>
    <w:p w14:paraId="4A07CFFA" w14:textId="239BDC49" w:rsidR="00450CD5" w:rsidRPr="006B33C4" w:rsidRDefault="00450CD5" w:rsidP="4214E8C8">
      <w:pPr>
        <w:pStyle w:val="BasicParagraph"/>
        <w:spacing w:line="240" w:lineRule="auto"/>
        <w:rPr>
          <w:rFonts w:ascii="Seaford" w:eastAsia="Seaford" w:hAnsi="Seaford" w:cs="Seaford"/>
          <w:b/>
          <w:bCs/>
          <w:sz w:val="22"/>
          <w:szCs w:val="22"/>
        </w:rPr>
      </w:pPr>
      <w:r w:rsidRPr="4214E8C8">
        <w:rPr>
          <w:rFonts w:ascii="Seaford" w:eastAsia="Seaford" w:hAnsi="Seaford" w:cs="Seaford"/>
          <w:b/>
          <w:bCs/>
          <w:sz w:val="22"/>
          <w:szCs w:val="22"/>
        </w:rPr>
        <w:t>SUBJECT:</w:t>
      </w:r>
      <w:r>
        <w:tab/>
      </w:r>
      <w:r w:rsidRPr="4214E8C8">
        <w:rPr>
          <w:rFonts w:ascii="Seaford" w:eastAsia="Seaford" w:hAnsi="Seaford" w:cs="Seaford"/>
          <w:b/>
          <w:bCs/>
          <w:sz w:val="22"/>
          <w:szCs w:val="22"/>
        </w:rPr>
        <w:t>SB 1423 (Dahle) – S</w:t>
      </w:r>
      <w:r w:rsidR="00D24E37">
        <w:rPr>
          <w:rFonts w:ascii="Seaford" w:eastAsia="Seaford" w:hAnsi="Seaford" w:cs="Seaford"/>
          <w:b/>
          <w:bCs/>
          <w:sz w:val="22"/>
          <w:szCs w:val="22"/>
        </w:rPr>
        <w:t>upport</w:t>
      </w:r>
    </w:p>
    <w:p w14:paraId="40D0B9C8" w14:textId="77777777" w:rsidR="00450CD5" w:rsidRDefault="00450CD5" w:rsidP="4214E8C8">
      <w:pPr>
        <w:pStyle w:val="BasicParagraph"/>
        <w:spacing w:line="240" w:lineRule="auto"/>
        <w:rPr>
          <w:rFonts w:ascii="Seaford" w:eastAsia="Seaford" w:hAnsi="Seaford" w:cs="Seaford"/>
          <w:sz w:val="22"/>
          <w:szCs w:val="22"/>
        </w:rPr>
      </w:pPr>
    </w:p>
    <w:p w14:paraId="0AB125AF" w14:textId="5BEDB79B" w:rsidR="00427732" w:rsidRPr="002014F8" w:rsidRDefault="002014F8" w:rsidP="4214E8C8">
      <w:pPr>
        <w:pStyle w:val="BasicParagraph"/>
        <w:spacing w:line="240" w:lineRule="auto"/>
        <w:rPr>
          <w:rFonts w:ascii="Seaford" w:eastAsia="Seaford" w:hAnsi="Seaford" w:cs="Seaford"/>
          <w:sz w:val="22"/>
          <w:szCs w:val="22"/>
        </w:rPr>
      </w:pPr>
      <w:r w:rsidRPr="4214E8C8">
        <w:rPr>
          <w:rFonts w:ascii="Seaford" w:eastAsia="Seaford" w:hAnsi="Seaford" w:cs="Seaford"/>
          <w:sz w:val="22"/>
          <w:szCs w:val="22"/>
        </w:rPr>
        <w:t>Dear Senator Roth</w:t>
      </w:r>
      <w:r w:rsidR="00CA6264">
        <w:rPr>
          <w:rFonts w:ascii="Seaford" w:eastAsia="Seaford" w:hAnsi="Seaford" w:cs="Seaford"/>
          <w:sz w:val="22"/>
          <w:szCs w:val="22"/>
        </w:rPr>
        <w:t>:</w:t>
      </w:r>
    </w:p>
    <w:p w14:paraId="48FF5C8D" w14:textId="77777777" w:rsidR="00427732" w:rsidRPr="002014F8" w:rsidRDefault="00427732" w:rsidP="4214E8C8">
      <w:pPr>
        <w:pStyle w:val="BasicParagraph"/>
        <w:spacing w:line="240" w:lineRule="auto"/>
        <w:rPr>
          <w:rFonts w:ascii="Seaford" w:eastAsia="Seaford" w:hAnsi="Seaford" w:cs="Seaford"/>
          <w:sz w:val="22"/>
          <w:szCs w:val="22"/>
        </w:rPr>
      </w:pPr>
    </w:p>
    <w:p w14:paraId="08447AEF" w14:textId="7B4BC72F" w:rsidR="002014F8" w:rsidRDefault="002014F8" w:rsidP="00C25222">
      <w:pPr>
        <w:pStyle w:val="xxdefault"/>
        <w:spacing w:before="0" w:beforeAutospacing="0" w:after="0" w:afterAutospacing="0"/>
        <w:rPr>
          <w:rFonts w:ascii="Seaford" w:eastAsia="Seaford" w:hAnsi="Seaford" w:cs="Seaford"/>
          <w:b/>
          <w:bCs/>
          <w:sz w:val="22"/>
          <w:szCs w:val="22"/>
        </w:rPr>
      </w:pPr>
      <w:r w:rsidRPr="00C25222">
        <w:rPr>
          <w:rFonts w:ascii="Seaford" w:eastAsia="Seaford" w:hAnsi="Seaford" w:cs="Seaford"/>
          <w:sz w:val="22"/>
          <w:szCs w:val="22"/>
        </w:rPr>
        <w:t xml:space="preserve">Nearly </w:t>
      </w:r>
      <w:bookmarkStart w:id="0" w:name="_Int_IHqlKGVg"/>
      <w:r w:rsidRPr="00C25222">
        <w:rPr>
          <w:rFonts w:ascii="Seaford" w:eastAsia="Seaford" w:hAnsi="Seaford" w:cs="Seaford"/>
          <w:sz w:val="22"/>
          <w:szCs w:val="22"/>
        </w:rPr>
        <w:t xml:space="preserve">750,000 </w:t>
      </w:r>
      <w:bookmarkEnd w:id="0"/>
      <w:r w:rsidR="00176E7C" w:rsidRPr="00C25222">
        <w:rPr>
          <w:rFonts w:ascii="Seaford" w:eastAsia="Seaford" w:hAnsi="Seaford" w:cs="Seaford"/>
          <w:sz w:val="22"/>
          <w:szCs w:val="22"/>
        </w:rPr>
        <w:t xml:space="preserve">of the state’s 2.3 </w:t>
      </w:r>
      <w:r w:rsidR="00914645" w:rsidRPr="00C25222">
        <w:rPr>
          <w:rFonts w:ascii="Seaford" w:eastAsia="Seaford" w:hAnsi="Seaford" w:cs="Seaford"/>
          <w:sz w:val="22"/>
          <w:szCs w:val="22"/>
        </w:rPr>
        <w:t xml:space="preserve">million rural residents </w:t>
      </w:r>
      <w:r w:rsidRPr="00C25222">
        <w:rPr>
          <w:rFonts w:ascii="Seaford" w:eastAsia="Seaford" w:hAnsi="Seaford" w:cs="Seaford"/>
          <w:sz w:val="22"/>
          <w:szCs w:val="22"/>
        </w:rPr>
        <w:t>live in communities served by California’s critical access hospitals (CAHs). These are the people that all Californians depend on for food, water, power, and the preservation of the state’s natural beauty.</w:t>
      </w:r>
      <w:r w:rsidR="00C42488" w:rsidRPr="00C25222">
        <w:rPr>
          <w:rFonts w:ascii="Seaford" w:eastAsia="Seaford" w:hAnsi="Seaford" w:cs="Seaford"/>
          <w:sz w:val="22"/>
          <w:szCs w:val="22"/>
        </w:rPr>
        <w:t xml:space="preserve"> </w:t>
      </w:r>
      <w:r w:rsidR="00310DBB" w:rsidRPr="00C25222">
        <w:rPr>
          <w:rFonts w:ascii="Seaford" w:eastAsia="Seaford" w:hAnsi="Seaford" w:cs="Seaford"/>
          <w:sz w:val="22"/>
          <w:szCs w:val="22"/>
        </w:rPr>
        <w:t xml:space="preserve">Now, the </w:t>
      </w:r>
      <w:r w:rsidRPr="00C25222">
        <w:rPr>
          <w:rFonts w:ascii="Seaford" w:eastAsia="Seaford" w:hAnsi="Seaford" w:cs="Seaford"/>
          <w:sz w:val="22"/>
          <w:szCs w:val="22"/>
        </w:rPr>
        <w:t xml:space="preserve">lifesaving and life-changing hospital care they </w:t>
      </w:r>
      <w:r w:rsidR="00310DBB" w:rsidRPr="00C25222">
        <w:rPr>
          <w:rFonts w:ascii="Seaford" w:eastAsia="Seaford" w:hAnsi="Seaford" w:cs="Seaford"/>
          <w:sz w:val="22"/>
          <w:szCs w:val="22"/>
        </w:rPr>
        <w:t xml:space="preserve">depend </w:t>
      </w:r>
      <w:r w:rsidRPr="00C25222">
        <w:rPr>
          <w:rFonts w:ascii="Seaford" w:eastAsia="Seaford" w:hAnsi="Seaford" w:cs="Seaford"/>
          <w:sz w:val="22"/>
          <w:szCs w:val="22"/>
        </w:rPr>
        <w:t>on is at risk.</w:t>
      </w:r>
      <w:r w:rsidR="00421928">
        <w:rPr>
          <w:rFonts w:ascii="Seaford" w:eastAsia="Seaford" w:hAnsi="Seaford" w:cs="Seaford"/>
          <w:sz w:val="22"/>
          <w:szCs w:val="22"/>
        </w:rPr>
        <w:t xml:space="preserve"> </w:t>
      </w:r>
      <w:r w:rsidR="00421928" w:rsidRPr="00296C5A">
        <w:rPr>
          <w:rFonts w:ascii="Seaford" w:eastAsia="Seaford" w:hAnsi="Seaford" w:cs="Seaford"/>
          <w:b/>
          <w:bCs/>
          <w:sz w:val="22"/>
          <w:szCs w:val="22"/>
          <w:highlight w:val="yellow"/>
        </w:rPr>
        <w:t>&lt;Hospital name&gt;</w:t>
      </w:r>
      <w:r w:rsidR="00421928" w:rsidRPr="00296C5A">
        <w:rPr>
          <w:rFonts w:ascii="Seaford" w:eastAsia="Seaford" w:hAnsi="Seaford" w:cs="Seaford"/>
          <w:b/>
          <w:bCs/>
          <w:sz w:val="22"/>
          <w:szCs w:val="22"/>
        </w:rPr>
        <w:t xml:space="preserve"> is proud to support Senate Bill (SB) 1423 (Dahle, R-Bieber), which would improve financial stability for certain rural hospitals.</w:t>
      </w:r>
    </w:p>
    <w:p w14:paraId="79008250" w14:textId="77777777" w:rsidR="00296C5A" w:rsidRDefault="00296C5A" w:rsidP="00C25222">
      <w:pPr>
        <w:pStyle w:val="xxdefault"/>
        <w:spacing w:before="0" w:beforeAutospacing="0" w:after="0" w:afterAutospacing="0"/>
        <w:rPr>
          <w:rFonts w:ascii="Seaford" w:eastAsia="Seaford" w:hAnsi="Seaford" w:cs="Seaford"/>
          <w:b/>
          <w:bCs/>
          <w:sz w:val="22"/>
          <w:szCs w:val="22"/>
        </w:rPr>
      </w:pPr>
    </w:p>
    <w:p w14:paraId="06F98A63" w14:textId="1E69C5D4" w:rsidR="00296C5A" w:rsidRPr="007C0C37" w:rsidRDefault="00296C5A" w:rsidP="00C25222">
      <w:pPr>
        <w:pStyle w:val="xxdefault"/>
        <w:spacing w:before="0" w:beforeAutospacing="0" w:after="0" w:afterAutospacing="0"/>
        <w:rPr>
          <w:rFonts w:ascii="Seaford" w:eastAsia="Seaford" w:hAnsi="Seaford" w:cs="Seaford"/>
          <w:b/>
          <w:bCs/>
          <w:i/>
          <w:iCs/>
          <w:sz w:val="22"/>
          <w:szCs w:val="22"/>
        </w:rPr>
      </w:pPr>
      <w:r w:rsidRPr="007C0C37">
        <w:rPr>
          <w:rFonts w:ascii="Seaford" w:eastAsia="Seaford" w:hAnsi="Seaford" w:cs="Seaford"/>
          <w:b/>
          <w:bCs/>
          <w:i/>
          <w:iCs/>
          <w:sz w:val="22"/>
          <w:szCs w:val="22"/>
        </w:rPr>
        <w:t>IF YOUR HOSPITAL IS A CRITICAL ACCESS HOSPITAL:</w:t>
      </w:r>
    </w:p>
    <w:p w14:paraId="796BA34E" w14:textId="6EB755CF" w:rsidR="00296C5A" w:rsidRPr="007C0C37" w:rsidRDefault="00296C5A" w:rsidP="00296C5A">
      <w:pPr>
        <w:pStyle w:val="xxdefault"/>
        <w:spacing w:before="0" w:beforeAutospacing="0" w:after="0" w:afterAutospacing="0"/>
        <w:rPr>
          <w:rFonts w:ascii="Seaford" w:eastAsia="Seaford" w:hAnsi="Seaford" w:cs="Seaford"/>
          <w:i/>
          <w:iCs/>
          <w:sz w:val="22"/>
          <w:szCs w:val="22"/>
        </w:rPr>
      </w:pPr>
      <w:r w:rsidRPr="007C0C37">
        <w:rPr>
          <w:rFonts w:ascii="Seaford" w:eastAsia="Seaford" w:hAnsi="Seaford" w:cs="Seaford"/>
          <w:i/>
          <w:iCs/>
          <w:sz w:val="22"/>
          <w:szCs w:val="22"/>
        </w:rPr>
        <w:t xml:space="preserve">Our facility is one of </w:t>
      </w:r>
      <w:r w:rsidRPr="007C0C37">
        <w:rPr>
          <w:rFonts w:ascii="Seaford" w:eastAsia="Seaford" w:hAnsi="Seaford" w:cs="Seaford"/>
          <w:i/>
          <w:iCs/>
          <w:sz w:val="22"/>
          <w:szCs w:val="22"/>
        </w:rPr>
        <w:t xml:space="preserve">California’s 37 CAHs, </w:t>
      </w:r>
      <w:r w:rsidR="000302A9" w:rsidRPr="007C0C37">
        <w:rPr>
          <w:rFonts w:ascii="Seaford" w:eastAsia="Seaford" w:hAnsi="Seaford" w:cs="Seaford"/>
          <w:i/>
          <w:iCs/>
          <w:sz w:val="22"/>
          <w:szCs w:val="22"/>
        </w:rPr>
        <w:t>a type of rural hospital that</w:t>
      </w:r>
      <w:r w:rsidRPr="007C0C37">
        <w:rPr>
          <w:rFonts w:ascii="Seaford" w:eastAsia="Seaford" w:hAnsi="Seaford" w:cs="Seaford"/>
          <w:i/>
          <w:iCs/>
          <w:sz w:val="22"/>
          <w:szCs w:val="22"/>
        </w:rPr>
        <w:t xml:space="preserve"> </w:t>
      </w:r>
      <w:r w:rsidRPr="007C0C37">
        <w:rPr>
          <w:rFonts w:ascii="Seaford" w:eastAsia="Seaford" w:hAnsi="Seaford" w:cs="Seaford"/>
          <w:i/>
          <w:iCs/>
          <w:sz w:val="22"/>
          <w:szCs w:val="22"/>
        </w:rPr>
        <w:t>serv</w:t>
      </w:r>
      <w:r w:rsidRPr="007C0C37">
        <w:rPr>
          <w:rFonts w:ascii="Seaford" w:eastAsia="Seaford" w:hAnsi="Seaford" w:cs="Seaford"/>
          <w:i/>
          <w:iCs/>
          <w:sz w:val="22"/>
          <w:szCs w:val="22"/>
        </w:rPr>
        <w:t>e</w:t>
      </w:r>
      <w:r w:rsidR="000302A9" w:rsidRPr="007C0C37">
        <w:rPr>
          <w:rFonts w:ascii="Seaford" w:eastAsia="Seaford" w:hAnsi="Seaford" w:cs="Seaford"/>
          <w:i/>
          <w:iCs/>
          <w:sz w:val="22"/>
          <w:szCs w:val="22"/>
        </w:rPr>
        <w:t>s</w:t>
      </w:r>
      <w:r w:rsidRPr="007C0C37">
        <w:rPr>
          <w:rFonts w:ascii="Seaford" w:eastAsia="Seaford" w:hAnsi="Seaford" w:cs="Seaford"/>
          <w:i/>
          <w:iCs/>
          <w:sz w:val="22"/>
          <w:szCs w:val="22"/>
        </w:rPr>
        <w:t xml:space="preserve"> communities located at least 35 miles from another medical facility</w:t>
      </w:r>
      <w:r w:rsidR="000302A9" w:rsidRPr="007C0C37">
        <w:rPr>
          <w:rFonts w:ascii="Seaford" w:eastAsia="Seaford" w:hAnsi="Seaford" w:cs="Seaford"/>
          <w:i/>
          <w:iCs/>
          <w:sz w:val="22"/>
          <w:szCs w:val="22"/>
        </w:rPr>
        <w:t>. Fieldwide, we have</w:t>
      </w:r>
      <w:r w:rsidRPr="007C0C37">
        <w:rPr>
          <w:rFonts w:ascii="Seaford" w:eastAsia="Seaford" w:hAnsi="Seaford" w:cs="Seaford"/>
          <w:i/>
          <w:iCs/>
          <w:sz w:val="22"/>
          <w:szCs w:val="22"/>
        </w:rPr>
        <w:t xml:space="preserve"> seen operating margins drop by a frightening 8 percentage points from 2019 to 2023. </w:t>
      </w:r>
      <w:r w:rsidR="00F155D1" w:rsidRPr="007C0C37">
        <w:rPr>
          <w:rFonts w:ascii="Seaford" w:eastAsia="Seaford" w:hAnsi="Seaford" w:cs="Seaford"/>
          <w:i/>
          <w:iCs/>
          <w:sz w:val="22"/>
          <w:szCs w:val="22"/>
          <w:highlight w:val="yellow"/>
        </w:rPr>
        <w:t>&lt;Optional: insert hospital-specific margin information.&gt;</w:t>
      </w:r>
      <w:r w:rsidRPr="007C0C37">
        <w:rPr>
          <w:rFonts w:ascii="Seaford" w:eastAsia="Seaford" w:hAnsi="Seaford" w:cs="Seaford"/>
          <w:i/>
          <w:iCs/>
          <w:sz w:val="22"/>
          <w:szCs w:val="22"/>
        </w:rPr>
        <w:t xml:space="preserve"> </w:t>
      </w:r>
      <w:r w:rsidR="00F155D1" w:rsidRPr="007C0C37">
        <w:rPr>
          <w:rFonts w:ascii="Seaford" w:eastAsia="Seaford" w:hAnsi="Seaford" w:cs="Seaford"/>
          <w:i/>
          <w:iCs/>
          <w:sz w:val="22"/>
          <w:szCs w:val="22"/>
        </w:rPr>
        <w:t xml:space="preserve">CAHs </w:t>
      </w:r>
      <w:r w:rsidRPr="007C0C37">
        <w:rPr>
          <w:rFonts w:ascii="Seaford" w:eastAsia="Seaford" w:hAnsi="Seaford" w:cs="Seaford"/>
          <w:i/>
          <w:iCs/>
          <w:sz w:val="22"/>
          <w:szCs w:val="22"/>
        </w:rPr>
        <w:t>are losing money every day to deliver care and maintain access</w:t>
      </w:r>
      <w:r w:rsidR="00F155D1" w:rsidRPr="007C0C37">
        <w:rPr>
          <w:rFonts w:ascii="Seaford" w:eastAsia="Seaford" w:hAnsi="Seaford" w:cs="Seaford"/>
          <w:i/>
          <w:iCs/>
          <w:sz w:val="22"/>
          <w:szCs w:val="22"/>
        </w:rPr>
        <w:t>: t</w:t>
      </w:r>
      <w:r w:rsidRPr="007C0C37">
        <w:rPr>
          <w:rFonts w:ascii="Seaford" w:eastAsia="Seaford" w:hAnsi="Seaford" w:cs="Seaford"/>
          <w:i/>
          <w:iCs/>
          <w:sz w:val="22"/>
          <w:szCs w:val="22"/>
        </w:rPr>
        <w:t>wo-thirds of CAHs are operating in the red</w:t>
      </w:r>
      <w:r w:rsidR="00F155D1" w:rsidRPr="007C0C37">
        <w:rPr>
          <w:rFonts w:ascii="Seaford" w:eastAsia="Seaford" w:hAnsi="Seaford" w:cs="Seaford"/>
          <w:i/>
          <w:iCs/>
          <w:sz w:val="22"/>
          <w:szCs w:val="22"/>
        </w:rPr>
        <w:t xml:space="preserve">, and </w:t>
      </w:r>
      <w:r w:rsidRPr="007C0C37">
        <w:rPr>
          <w:rFonts w:ascii="Seaford" w:eastAsia="Seaford" w:hAnsi="Seaford" w:cs="Seaford"/>
          <w:i/>
          <w:iCs/>
          <w:sz w:val="22"/>
          <w:szCs w:val="22"/>
        </w:rPr>
        <w:t>scant reserves are dwindling.</w:t>
      </w:r>
    </w:p>
    <w:p w14:paraId="3164DCC0" w14:textId="77777777" w:rsidR="00296C5A" w:rsidRPr="007C0C37" w:rsidRDefault="00296C5A" w:rsidP="00296C5A">
      <w:pPr>
        <w:pStyle w:val="xxdefault"/>
        <w:spacing w:before="0" w:beforeAutospacing="0" w:after="0" w:afterAutospacing="0"/>
        <w:rPr>
          <w:rFonts w:ascii="Seaford" w:eastAsia="Seaford" w:hAnsi="Seaford" w:cs="Seaford"/>
          <w:i/>
          <w:iCs/>
          <w:sz w:val="22"/>
          <w:szCs w:val="22"/>
        </w:rPr>
      </w:pPr>
      <w:r w:rsidRPr="007C0C37">
        <w:rPr>
          <w:rFonts w:ascii="Seaford" w:eastAsia="Seaford" w:hAnsi="Seaford" w:cs="Seaford"/>
          <w:i/>
          <w:iCs/>
          <w:sz w:val="22"/>
          <w:szCs w:val="22"/>
        </w:rPr>
        <w:t> </w:t>
      </w:r>
    </w:p>
    <w:p w14:paraId="505F772C" w14:textId="0E7F40EA" w:rsidR="00296C5A" w:rsidRPr="007C0C37" w:rsidRDefault="00F155D1" w:rsidP="00296C5A">
      <w:pPr>
        <w:pStyle w:val="xxdefault"/>
        <w:spacing w:before="0" w:beforeAutospacing="0" w:after="0" w:afterAutospacing="0"/>
        <w:rPr>
          <w:rFonts w:ascii="Seaford" w:eastAsia="Seaford" w:hAnsi="Seaford" w:cs="Seaford"/>
          <w:b/>
          <w:bCs/>
          <w:i/>
          <w:iCs/>
          <w:sz w:val="22"/>
          <w:szCs w:val="22"/>
        </w:rPr>
      </w:pPr>
      <w:r w:rsidRPr="007C0C37">
        <w:rPr>
          <w:rFonts w:ascii="Seaford" w:eastAsia="Seaford" w:hAnsi="Seaford" w:cs="Seaford"/>
          <w:i/>
          <w:iCs/>
          <w:sz w:val="22"/>
          <w:szCs w:val="22"/>
        </w:rPr>
        <w:t xml:space="preserve">When a </w:t>
      </w:r>
      <w:r w:rsidR="007C0C37" w:rsidRPr="007C0C37">
        <w:rPr>
          <w:rFonts w:ascii="Seaford" w:eastAsia="Seaford" w:hAnsi="Seaford" w:cs="Seaford"/>
          <w:i/>
          <w:iCs/>
          <w:sz w:val="22"/>
          <w:szCs w:val="22"/>
        </w:rPr>
        <w:t>CAH</w:t>
      </w:r>
      <w:r w:rsidR="00296C5A" w:rsidRPr="007C0C37">
        <w:rPr>
          <w:rFonts w:ascii="Seaford" w:eastAsia="Seaford" w:hAnsi="Seaford" w:cs="Seaford"/>
          <w:i/>
          <w:iCs/>
          <w:sz w:val="22"/>
          <w:szCs w:val="22"/>
        </w:rPr>
        <w:t xml:space="preserve"> closes, those in poor health, seniors, and people experiencing poverty suffer the most (nationally, 13% of people living in an area affected by a closure are below the poverty line, compared to 9% overall). For Medicare beneficiaries, a closure means the travel distance to access inpatient services increases by 20 miles. For specialized services like treatment for substance use disorders, it increases to almost 40 miles. In many instances, the additional patient population is difficult for nearby facilities to absorb.</w:t>
      </w:r>
    </w:p>
    <w:p w14:paraId="585A4A1F" w14:textId="77777777" w:rsidR="00296C5A" w:rsidRDefault="00296C5A" w:rsidP="00C25222">
      <w:pPr>
        <w:pStyle w:val="xxdefault"/>
        <w:spacing w:before="0" w:beforeAutospacing="0" w:after="0" w:afterAutospacing="0"/>
        <w:rPr>
          <w:rFonts w:ascii="Seaford" w:eastAsia="Seaford" w:hAnsi="Seaford" w:cs="Seaford"/>
          <w:b/>
          <w:bCs/>
          <w:sz w:val="22"/>
          <w:szCs w:val="22"/>
        </w:rPr>
      </w:pPr>
    </w:p>
    <w:p w14:paraId="474A6E6D" w14:textId="1E6001C7" w:rsidR="00296C5A" w:rsidRPr="007C0C37" w:rsidRDefault="00296C5A" w:rsidP="00C25222">
      <w:pPr>
        <w:pStyle w:val="xxdefault"/>
        <w:spacing w:before="0" w:beforeAutospacing="0" w:after="0" w:afterAutospacing="0"/>
        <w:rPr>
          <w:rFonts w:ascii="Seaford" w:eastAsia="Seaford" w:hAnsi="Seaford" w:cs="Seaford"/>
          <w:i/>
          <w:iCs/>
          <w:sz w:val="22"/>
          <w:szCs w:val="22"/>
        </w:rPr>
      </w:pPr>
      <w:r w:rsidRPr="007C0C37">
        <w:rPr>
          <w:rFonts w:ascii="Seaford" w:eastAsia="Seaford" w:hAnsi="Seaford" w:cs="Seaford"/>
          <w:b/>
          <w:bCs/>
          <w:i/>
          <w:iCs/>
          <w:sz w:val="22"/>
          <w:szCs w:val="22"/>
        </w:rPr>
        <w:t>IF YOUR HOSPITAL IS NOT A CRITICAL ACCESS HOSPITAL:</w:t>
      </w:r>
    </w:p>
    <w:p w14:paraId="462CD0FB" w14:textId="77777777" w:rsidR="002014F8" w:rsidRPr="007C0C37" w:rsidRDefault="002014F8" w:rsidP="4214E8C8">
      <w:pPr>
        <w:pStyle w:val="xxdefault"/>
        <w:spacing w:before="0" w:beforeAutospacing="0" w:after="0" w:afterAutospacing="0"/>
        <w:rPr>
          <w:rFonts w:ascii="Seaford" w:eastAsia="Seaford" w:hAnsi="Seaford" w:cs="Seaford"/>
          <w:i/>
          <w:iCs/>
          <w:sz w:val="22"/>
          <w:szCs w:val="22"/>
        </w:rPr>
      </w:pPr>
      <w:r w:rsidRPr="007C0C37">
        <w:rPr>
          <w:rFonts w:ascii="Seaford" w:eastAsia="Seaford" w:hAnsi="Seaford" w:cs="Seaford"/>
          <w:i/>
          <w:iCs/>
          <w:sz w:val="22"/>
          <w:szCs w:val="22"/>
        </w:rPr>
        <w:t> </w:t>
      </w:r>
    </w:p>
    <w:p w14:paraId="405A02D4" w14:textId="49A9A540" w:rsidR="002014F8" w:rsidRPr="007C0C37" w:rsidRDefault="002014F8" w:rsidP="00C25222">
      <w:pPr>
        <w:pStyle w:val="xxdefault"/>
        <w:spacing w:before="0" w:beforeAutospacing="0" w:after="0" w:afterAutospacing="0"/>
        <w:rPr>
          <w:rFonts w:ascii="Seaford" w:eastAsia="Seaford" w:hAnsi="Seaford" w:cs="Seaford"/>
          <w:i/>
          <w:iCs/>
          <w:sz w:val="22"/>
          <w:szCs w:val="22"/>
        </w:rPr>
      </w:pPr>
      <w:r w:rsidRPr="007C0C37">
        <w:rPr>
          <w:rFonts w:ascii="Seaford" w:eastAsia="Seaford" w:hAnsi="Seaford" w:cs="Seaford"/>
          <w:i/>
          <w:iCs/>
          <w:sz w:val="22"/>
          <w:szCs w:val="22"/>
        </w:rPr>
        <w:t>California’s 37 CAHs, serving communities located at least 35 miles from another medical facility, and which are included among rural hospitals, have seen their operating margin</w:t>
      </w:r>
      <w:r w:rsidR="00CA6264" w:rsidRPr="007C0C37">
        <w:rPr>
          <w:rFonts w:ascii="Seaford" w:eastAsia="Seaford" w:hAnsi="Seaford" w:cs="Seaford"/>
          <w:i/>
          <w:iCs/>
          <w:sz w:val="22"/>
          <w:szCs w:val="22"/>
        </w:rPr>
        <w:t>s</w:t>
      </w:r>
      <w:r w:rsidRPr="007C0C37">
        <w:rPr>
          <w:rFonts w:ascii="Seaford" w:eastAsia="Seaford" w:hAnsi="Seaford" w:cs="Seaford"/>
          <w:i/>
          <w:iCs/>
          <w:sz w:val="22"/>
          <w:szCs w:val="22"/>
        </w:rPr>
        <w:t xml:space="preserve"> drop by a frightening 8 percentage points from 2019 to 2023. They are losing money every day to deliver care and maintain access. Two-thirds of CAHs are operating in the red and their scant reserves are dwindling and at risk.</w:t>
      </w:r>
    </w:p>
    <w:p w14:paraId="582B4A18" w14:textId="77777777" w:rsidR="002014F8" w:rsidRPr="007C0C37" w:rsidRDefault="002014F8" w:rsidP="4214E8C8">
      <w:pPr>
        <w:pStyle w:val="xxdefault"/>
        <w:spacing w:before="0" w:beforeAutospacing="0" w:after="0" w:afterAutospacing="0"/>
        <w:rPr>
          <w:rFonts w:ascii="Seaford" w:eastAsia="Seaford" w:hAnsi="Seaford" w:cs="Seaford"/>
          <w:i/>
          <w:iCs/>
          <w:sz w:val="22"/>
          <w:szCs w:val="22"/>
        </w:rPr>
      </w:pPr>
      <w:r w:rsidRPr="007C0C37">
        <w:rPr>
          <w:rFonts w:ascii="Seaford" w:eastAsia="Seaford" w:hAnsi="Seaford" w:cs="Seaford"/>
          <w:i/>
          <w:iCs/>
          <w:sz w:val="22"/>
          <w:szCs w:val="22"/>
        </w:rPr>
        <w:t> </w:t>
      </w:r>
    </w:p>
    <w:p w14:paraId="0FC654B6" w14:textId="334E13F7" w:rsidR="002014F8" w:rsidRPr="007C0C37" w:rsidRDefault="002014F8" w:rsidP="00C25222">
      <w:pPr>
        <w:pStyle w:val="xxdefault"/>
        <w:spacing w:before="0" w:beforeAutospacing="0" w:after="0" w:afterAutospacing="0"/>
        <w:rPr>
          <w:rFonts w:ascii="Seaford" w:eastAsia="Seaford" w:hAnsi="Seaford" w:cs="Seaford"/>
          <w:i/>
          <w:iCs/>
          <w:sz w:val="22"/>
          <w:szCs w:val="22"/>
        </w:rPr>
      </w:pPr>
      <w:r w:rsidRPr="007C0C37">
        <w:rPr>
          <w:rFonts w:ascii="Seaford" w:eastAsia="Seaford" w:hAnsi="Seaford" w:cs="Seaford"/>
          <w:i/>
          <w:iCs/>
          <w:sz w:val="22"/>
          <w:szCs w:val="22"/>
        </w:rPr>
        <w:t>If one of these hospitals closes, those in poor health, seniors, and people experiencing poverty suffer the most (nationally, 13% of people living in an area affected by a closure are below the poverty line, compared to 9% overall). For Medicare beneficiaries, a closure means the travel distance to access inpatient services increases by 20 miles. For specialized services like treatment for substance use disorders, it increases to almost 40 miles.</w:t>
      </w:r>
      <w:r w:rsidR="00F16B91" w:rsidRPr="007C0C37">
        <w:rPr>
          <w:rFonts w:ascii="Seaford" w:eastAsia="Seaford" w:hAnsi="Seaford" w:cs="Seaford"/>
          <w:i/>
          <w:iCs/>
          <w:sz w:val="22"/>
          <w:szCs w:val="22"/>
        </w:rPr>
        <w:t xml:space="preserve"> In many instances, the additional patient population is difficult for nearby facilities to </w:t>
      </w:r>
      <w:r w:rsidR="00F16B91" w:rsidRPr="007C0C37">
        <w:rPr>
          <w:rFonts w:ascii="Seaford" w:eastAsia="Seaford" w:hAnsi="Seaford" w:cs="Seaford"/>
          <w:i/>
          <w:iCs/>
          <w:sz w:val="22"/>
          <w:szCs w:val="22"/>
        </w:rPr>
        <w:lastRenderedPageBreak/>
        <w:t xml:space="preserve">absorb. </w:t>
      </w:r>
      <w:r w:rsidR="00F16B91" w:rsidRPr="007C0C37">
        <w:rPr>
          <w:rFonts w:ascii="Seaford" w:eastAsia="Seaford" w:hAnsi="Seaford" w:cs="Seaford"/>
          <w:i/>
          <w:iCs/>
          <w:sz w:val="22"/>
          <w:szCs w:val="22"/>
          <w:highlight w:val="yellow"/>
        </w:rPr>
        <w:t xml:space="preserve">For example, &lt;insert census information addresses whether </w:t>
      </w:r>
      <w:r w:rsidR="006D6D2F" w:rsidRPr="007C0C37">
        <w:rPr>
          <w:rFonts w:ascii="Seaford" w:eastAsia="Seaford" w:hAnsi="Seaford" w:cs="Seaford"/>
          <w:i/>
          <w:iCs/>
          <w:sz w:val="22"/>
          <w:szCs w:val="22"/>
          <w:highlight w:val="yellow"/>
        </w:rPr>
        <w:t>your facility would be able to absorb displaced patients (and how many)&gt;</w:t>
      </w:r>
    </w:p>
    <w:p w14:paraId="46AC835D" w14:textId="77777777" w:rsidR="002014F8" w:rsidRDefault="002014F8" w:rsidP="4214E8C8">
      <w:pPr>
        <w:pStyle w:val="xxdefault"/>
        <w:spacing w:before="0" w:beforeAutospacing="0" w:after="0" w:afterAutospacing="0"/>
        <w:rPr>
          <w:rFonts w:ascii="Seaford" w:eastAsia="Seaford" w:hAnsi="Seaford" w:cs="Seaford"/>
          <w:sz w:val="22"/>
          <w:szCs w:val="22"/>
        </w:rPr>
      </w:pPr>
      <w:r w:rsidRPr="4214E8C8">
        <w:rPr>
          <w:rFonts w:ascii="Seaford" w:eastAsia="Seaford" w:hAnsi="Seaford" w:cs="Seaford"/>
          <w:sz w:val="22"/>
          <w:szCs w:val="22"/>
        </w:rPr>
        <w:t> </w:t>
      </w:r>
    </w:p>
    <w:p w14:paraId="726FE922" w14:textId="2E91BF18" w:rsidR="007C0C37" w:rsidRPr="007C0C37" w:rsidRDefault="007C0C37" w:rsidP="4214E8C8">
      <w:pPr>
        <w:pStyle w:val="xxdefault"/>
        <w:spacing w:before="0" w:beforeAutospacing="0" w:after="0" w:afterAutospacing="0"/>
        <w:rPr>
          <w:rFonts w:ascii="Seaford" w:eastAsia="Seaford" w:hAnsi="Seaford" w:cs="Seaford"/>
          <w:b/>
          <w:bCs/>
          <w:sz w:val="22"/>
          <w:szCs w:val="22"/>
        </w:rPr>
      </w:pPr>
    </w:p>
    <w:p w14:paraId="770FC734" w14:textId="74AB6B62" w:rsidR="002014F8" w:rsidRPr="002014F8" w:rsidRDefault="002014F8" w:rsidP="00C25222">
      <w:pPr>
        <w:pStyle w:val="xxdefault"/>
        <w:spacing w:before="0" w:beforeAutospacing="0" w:after="0" w:afterAutospacing="0"/>
        <w:rPr>
          <w:rFonts w:ascii="Seaford" w:eastAsia="Seaford" w:hAnsi="Seaford" w:cs="Seaford"/>
          <w:sz w:val="22"/>
          <w:szCs w:val="22"/>
        </w:rPr>
      </w:pPr>
      <w:r w:rsidRPr="00C25222">
        <w:rPr>
          <w:rFonts w:ascii="Seaford" w:eastAsia="Seaford" w:hAnsi="Seaford" w:cs="Seaford"/>
          <w:sz w:val="22"/>
          <w:szCs w:val="22"/>
        </w:rPr>
        <w:t>Senate Bill 1423 w</w:t>
      </w:r>
      <w:r w:rsidR="006D6D2F">
        <w:rPr>
          <w:rFonts w:ascii="Seaford" w:eastAsia="Seaford" w:hAnsi="Seaford" w:cs="Seaford"/>
          <w:sz w:val="22"/>
          <w:szCs w:val="22"/>
        </w:rPr>
        <w:t>ould</w:t>
      </w:r>
      <w:r w:rsidRPr="00C25222">
        <w:rPr>
          <w:rFonts w:ascii="Seaford" w:eastAsia="Seaford" w:hAnsi="Seaford" w:cs="Seaford"/>
          <w:sz w:val="22"/>
          <w:szCs w:val="22"/>
        </w:rPr>
        <w:t xml:space="preserve"> create cost-based Medi-Cal reimbursement for </w:t>
      </w:r>
      <w:r w:rsidR="0C9030C0" w:rsidRPr="00C25222">
        <w:rPr>
          <w:rFonts w:ascii="Seaford" w:eastAsia="Seaford" w:hAnsi="Seaford" w:cs="Seaford"/>
          <w:sz w:val="22"/>
          <w:szCs w:val="22"/>
        </w:rPr>
        <w:t>CAHs</w:t>
      </w:r>
      <w:r w:rsidRPr="00C25222">
        <w:rPr>
          <w:rFonts w:ascii="Seaford" w:eastAsia="Seaford" w:hAnsi="Seaford" w:cs="Seaford"/>
          <w:sz w:val="22"/>
          <w:szCs w:val="22"/>
        </w:rPr>
        <w:t xml:space="preserve">. This proposed new payment methodology </w:t>
      </w:r>
      <w:r w:rsidR="006D6D2F">
        <w:rPr>
          <w:rFonts w:ascii="Seaford" w:eastAsia="Seaford" w:hAnsi="Seaford" w:cs="Seaford"/>
          <w:sz w:val="22"/>
          <w:szCs w:val="22"/>
        </w:rPr>
        <w:t xml:space="preserve">would </w:t>
      </w:r>
      <w:r w:rsidRPr="00C25222">
        <w:rPr>
          <w:rFonts w:ascii="Seaford" w:eastAsia="Seaford" w:hAnsi="Seaford" w:cs="Seaford"/>
          <w:sz w:val="22"/>
          <w:szCs w:val="22"/>
        </w:rPr>
        <w:t>preserve access to care by enhancing financial sustainability for the most vulnerable hospitals. These hospitals need a strategy for long-term, sustainable funding to stabilize their finances and support their ability to care for patients in rural communities. This funding will aid in keeping hospital doors open to serve rural communities in California.</w:t>
      </w:r>
      <w:r w:rsidR="006D6D2F">
        <w:rPr>
          <w:rFonts w:ascii="Seaford" w:eastAsia="Seaford" w:hAnsi="Seaford" w:cs="Seaford"/>
          <w:sz w:val="22"/>
          <w:szCs w:val="22"/>
        </w:rPr>
        <w:t xml:space="preserve"> Ensuring stability in this small but vital component of our health care system will have ripple effects, allowing facilities in other areas of the state to continue </w:t>
      </w:r>
      <w:r w:rsidR="00E6189A">
        <w:rPr>
          <w:rFonts w:ascii="Seaford" w:eastAsia="Seaford" w:hAnsi="Seaford" w:cs="Seaford"/>
          <w:sz w:val="22"/>
          <w:szCs w:val="22"/>
        </w:rPr>
        <w:t xml:space="preserve">to provide access to care. </w:t>
      </w:r>
      <w:r>
        <w:br/>
      </w:r>
      <w:r>
        <w:br/>
      </w:r>
      <w:r w:rsidR="00E6189A">
        <w:rPr>
          <w:rFonts w:ascii="Seaford" w:eastAsia="Seaford" w:hAnsi="Seaford" w:cs="Seaford"/>
          <w:sz w:val="22"/>
          <w:szCs w:val="22"/>
        </w:rPr>
        <w:t>The state must recognize that what happens in rural areas affects the entire state</w:t>
      </w:r>
      <w:r w:rsidR="00421928">
        <w:rPr>
          <w:rFonts w:ascii="Seaford" w:eastAsia="Seaford" w:hAnsi="Seaford" w:cs="Seaford"/>
          <w:sz w:val="22"/>
          <w:szCs w:val="22"/>
        </w:rPr>
        <w:t xml:space="preserve"> and prioritize solutions that support rural communities.</w:t>
      </w:r>
      <w:r w:rsidR="00E6189A">
        <w:rPr>
          <w:rFonts w:ascii="Seaford" w:eastAsia="Seaford" w:hAnsi="Seaford" w:cs="Seaford"/>
          <w:sz w:val="22"/>
          <w:szCs w:val="22"/>
        </w:rPr>
        <w:t xml:space="preserve"> </w:t>
      </w:r>
      <w:r w:rsidRPr="00C25222">
        <w:rPr>
          <w:rFonts w:ascii="Seaford" w:eastAsia="Seaford" w:hAnsi="Seaford" w:cs="Seaford"/>
          <w:sz w:val="22"/>
          <w:szCs w:val="22"/>
        </w:rPr>
        <w:t xml:space="preserve">This important legislation </w:t>
      </w:r>
      <w:r w:rsidR="00E6189A">
        <w:rPr>
          <w:rFonts w:ascii="Seaford" w:eastAsia="Seaford" w:hAnsi="Seaford" w:cs="Seaford"/>
          <w:sz w:val="22"/>
          <w:szCs w:val="22"/>
        </w:rPr>
        <w:t>would</w:t>
      </w:r>
      <w:r w:rsidRPr="00C25222">
        <w:rPr>
          <w:rFonts w:ascii="Seaford" w:eastAsia="Seaford" w:hAnsi="Seaford" w:cs="Seaford"/>
          <w:sz w:val="22"/>
          <w:szCs w:val="22"/>
        </w:rPr>
        <w:t xml:space="preserve"> support </w:t>
      </w:r>
      <w:r w:rsidR="1F3FC1CA" w:rsidRPr="00C25222">
        <w:rPr>
          <w:rFonts w:ascii="Seaford" w:eastAsia="Seaford" w:hAnsi="Seaford" w:cs="Seaford"/>
          <w:sz w:val="22"/>
          <w:szCs w:val="22"/>
        </w:rPr>
        <w:t>c</w:t>
      </w:r>
      <w:r w:rsidRPr="00C25222">
        <w:rPr>
          <w:rFonts w:ascii="Seaford" w:eastAsia="Seaford" w:hAnsi="Seaford" w:cs="Seaford"/>
          <w:sz w:val="22"/>
          <w:szCs w:val="22"/>
        </w:rPr>
        <w:t xml:space="preserve">ritical </w:t>
      </w:r>
      <w:r w:rsidR="5094CD25" w:rsidRPr="00C25222">
        <w:rPr>
          <w:rFonts w:ascii="Seaford" w:eastAsia="Seaford" w:hAnsi="Seaford" w:cs="Seaford"/>
          <w:sz w:val="22"/>
          <w:szCs w:val="22"/>
        </w:rPr>
        <w:t>a</w:t>
      </w:r>
      <w:r w:rsidRPr="00C25222">
        <w:rPr>
          <w:rFonts w:ascii="Seaford" w:eastAsia="Seaford" w:hAnsi="Seaford" w:cs="Seaford"/>
          <w:sz w:val="22"/>
          <w:szCs w:val="22"/>
        </w:rPr>
        <w:t xml:space="preserve">ccess </w:t>
      </w:r>
      <w:r w:rsidR="6FBDD30F" w:rsidRPr="00C25222">
        <w:rPr>
          <w:rFonts w:ascii="Seaford" w:eastAsia="Seaford" w:hAnsi="Seaford" w:cs="Seaford"/>
          <w:sz w:val="22"/>
          <w:szCs w:val="22"/>
        </w:rPr>
        <w:t>h</w:t>
      </w:r>
      <w:r w:rsidRPr="00C25222">
        <w:rPr>
          <w:rFonts w:ascii="Seaford" w:eastAsia="Seaford" w:hAnsi="Seaford" w:cs="Seaford"/>
          <w:sz w:val="22"/>
          <w:szCs w:val="22"/>
        </w:rPr>
        <w:t xml:space="preserve">ospitals and the communities they serve with reliable funding to sustain access to vital health care services. For these reasons, </w:t>
      </w:r>
      <w:r w:rsidR="00421928" w:rsidRPr="00421928">
        <w:rPr>
          <w:rFonts w:ascii="Seaford" w:eastAsia="Seaford" w:hAnsi="Seaford" w:cs="Seaford"/>
          <w:sz w:val="22"/>
          <w:szCs w:val="22"/>
          <w:highlight w:val="yellow"/>
        </w:rPr>
        <w:t>&lt;hospital name&gt;</w:t>
      </w:r>
      <w:r w:rsidR="00421928">
        <w:rPr>
          <w:rFonts w:ascii="Seaford" w:eastAsia="Seaford" w:hAnsi="Seaford" w:cs="Seaford"/>
          <w:sz w:val="22"/>
          <w:szCs w:val="22"/>
        </w:rPr>
        <w:t xml:space="preserve"> is pleased to support</w:t>
      </w:r>
      <w:r w:rsidRPr="00C25222">
        <w:rPr>
          <w:rFonts w:ascii="Seaford" w:eastAsia="Seaford" w:hAnsi="Seaford" w:cs="Seaford"/>
          <w:sz w:val="22"/>
          <w:szCs w:val="22"/>
        </w:rPr>
        <w:t xml:space="preserve"> </w:t>
      </w:r>
      <w:r w:rsidR="00CA6264">
        <w:rPr>
          <w:rFonts w:ascii="Seaford" w:eastAsia="Seaford" w:hAnsi="Seaford" w:cs="Seaford"/>
          <w:sz w:val="22"/>
          <w:szCs w:val="22"/>
        </w:rPr>
        <w:t>S</w:t>
      </w:r>
      <w:r w:rsidRPr="00C25222">
        <w:rPr>
          <w:rFonts w:ascii="Seaford" w:eastAsia="Seaford" w:hAnsi="Seaford" w:cs="Seaford"/>
          <w:sz w:val="22"/>
          <w:szCs w:val="22"/>
        </w:rPr>
        <w:t>B 14</w:t>
      </w:r>
      <w:r w:rsidR="791602E8" w:rsidRPr="00C25222">
        <w:rPr>
          <w:rFonts w:ascii="Seaford" w:eastAsia="Seaford" w:hAnsi="Seaford" w:cs="Seaford"/>
          <w:sz w:val="22"/>
          <w:szCs w:val="22"/>
        </w:rPr>
        <w:t>2</w:t>
      </w:r>
      <w:r w:rsidRPr="00C25222">
        <w:rPr>
          <w:rFonts w:ascii="Seaford" w:eastAsia="Seaford" w:hAnsi="Seaford" w:cs="Seaford"/>
          <w:sz w:val="22"/>
          <w:szCs w:val="22"/>
        </w:rPr>
        <w:t>3.</w:t>
      </w:r>
    </w:p>
    <w:p w14:paraId="7DF7B844" w14:textId="77777777" w:rsidR="00B768C7" w:rsidRDefault="00B768C7" w:rsidP="4214E8C8">
      <w:pPr>
        <w:rPr>
          <w:rFonts w:ascii="Seaford" w:eastAsia="Seaford" w:hAnsi="Seaford" w:cs="Seaford"/>
          <w:sz w:val="22"/>
          <w:szCs w:val="22"/>
        </w:rPr>
      </w:pPr>
    </w:p>
    <w:p w14:paraId="7EBD56A8" w14:textId="77777777" w:rsidR="00164D35" w:rsidRDefault="00164D35" w:rsidP="4214E8C8">
      <w:pPr>
        <w:pStyle w:val="BasicParagraph"/>
        <w:spacing w:line="240" w:lineRule="auto"/>
        <w:rPr>
          <w:rFonts w:ascii="Seaford" w:eastAsia="Seaford" w:hAnsi="Seaford" w:cs="Seaford"/>
          <w:sz w:val="22"/>
          <w:szCs w:val="22"/>
        </w:rPr>
      </w:pPr>
    </w:p>
    <w:p w14:paraId="181C21CD" w14:textId="77777777" w:rsidR="00164D35" w:rsidRDefault="00164D35" w:rsidP="4214E8C8">
      <w:pPr>
        <w:pStyle w:val="BasicParagraph"/>
        <w:spacing w:line="240" w:lineRule="auto"/>
        <w:rPr>
          <w:rFonts w:ascii="Seaford" w:eastAsia="Seaford" w:hAnsi="Seaford" w:cs="Seaford"/>
          <w:sz w:val="22"/>
          <w:szCs w:val="22"/>
        </w:rPr>
      </w:pPr>
    </w:p>
    <w:p w14:paraId="6C2F1FF1" w14:textId="40B26D69" w:rsidR="006B33C4" w:rsidRDefault="006B33C4" w:rsidP="4214E8C8">
      <w:pPr>
        <w:pStyle w:val="BasicParagraph"/>
        <w:spacing w:line="240" w:lineRule="auto"/>
        <w:rPr>
          <w:rFonts w:ascii="Seaford" w:eastAsia="Seaford" w:hAnsi="Seaford" w:cs="Seaford"/>
          <w:sz w:val="22"/>
          <w:szCs w:val="22"/>
        </w:rPr>
      </w:pPr>
      <w:r w:rsidRPr="4214E8C8">
        <w:rPr>
          <w:rFonts w:ascii="Seaford" w:eastAsia="Seaford" w:hAnsi="Seaford" w:cs="Seaford"/>
          <w:sz w:val="22"/>
          <w:szCs w:val="22"/>
        </w:rPr>
        <w:t>Sincerely,</w:t>
      </w:r>
    </w:p>
    <w:p w14:paraId="66E94CBF" w14:textId="0B89857D" w:rsidR="006B33C4" w:rsidRDefault="006B33C4" w:rsidP="4214E8C8">
      <w:pPr>
        <w:pStyle w:val="BasicParagraph"/>
        <w:spacing w:line="240" w:lineRule="auto"/>
        <w:rPr>
          <w:rFonts w:ascii="Seaford" w:eastAsia="Seaford" w:hAnsi="Seaford" w:cs="Seaford"/>
          <w:sz w:val="22"/>
          <w:szCs w:val="22"/>
        </w:rPr>
      </w:pPr>
    </w:p>
    <w:p w14:paraId="1F322051" w14:textId="27E82C57" w:rsidR="006B33C4" w:rsidRDefault="00164D35" w:rsidP="4214E8C8">
      <w:pPr>
        <w:pStyle w:val="BasicParagraph"/>
        <w:spacing w:line="240" w:lineRule="auto"/>
        <w:rPr>
          <w:rFonts w:ascii="Seaford" w:eastAsia="Seaford" w:hAnsi="Seaford" w:cs="Seaford"/>
          <w:sz w:val="22"/>
          <w:szCs w:val="22"/>
        </w:rPr>
      </w:pPr>
      <w:r>
        <w:rPr>
          <w:noProof/>
        </w:rPr>
        <w:drawing>
          <wp:anchor distT="0" distB="0" distL="114300" distR="114300" simplePos="0" relativeHeight="251659264" behindDoc="1" locked="0" layoutInCell="1" allowOverlap="1" wp14:anchorId="10F9D974" wp14:editId="5C17F46E">
            <wp:simplePos x="0" y="0"/>
            <wp:positionH relativeFrom="margin">
              <wp:posOffset>0</wp:posOffset>
            </wp:positionH>
            <wp:positionV relativeFrom="paragraph">
              <wp:posOffset>177800</wp:posOffset>
            </wp:positionV>
            <wp:extent cx="1383030" cy="731520"/>
            <wp:effectExtent l="0" t="0" r="7620" b="0"/>
            <wp:wrapTight wrapText="bothSides">
              <wp:wrapPolygon edited="0">
                <wp:start x="5058" y="0"/>
                <wp:lineTo x="2975" y="3375"/>
                <wp:lineTo x="893" y="8438"/>
                <wp:lineTo x="0" y="12375"/>
                <wp:lineTo x="893" y="20813"/>
                <wp:lineTo x="2380" y="20813"/>
                <wp:lineTo x="2678" y="18000"/>
                <wp:lineTo x="21421" y="12375"/>
                <wp:lineTo x="21421" y="9563"/>
                <wp:lineTo x="12496" y="9000"/>
                <wp:lineTo x="14579" y="2250"/>
                <wp:lineTo x="13686" y="1125"/>
                <wp:lineTo x="6545" y="0"/>
                <wp:lineTo x="5058" y="0"/>
              </wp:wrapPolygon>
            </wp:wrapTight>
            <wp:docPr id="1346720407" name="Picture 134672040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030" cy="731520"/>
                    </a:xfrm>
                    <a:prstGeom prst="rect">
                      <a:avLst/>
                    </a:prstGeom>
                    <a:noFill/>
                    <a:ln>
                      <a:noFill/>
                    </a:ln>
                  </pic:spPr>
                </pic:pic>
              </a:graphicData>
            </a:graphic>
          </wp:anchor>
        </w:drawing>
      </w:r>
    </w:p>
    <w:p w14:paraId="610E909A" w14:textId="77777777" w:rsidR="006B33C4" w:rsidRDefault="006B33C4" w:rsidP="4214E8C8">
      <w:pPr>
        <w:pStyle w:val="BasicParagraph"/>
        <w:spacing w:line="240" w:lineRule="auto"/>
        <w:rPr>
          <w:rFonts w:ascii="Seaford" w:eastAsia="Seaford" w:hAnsi="Seaford" w:cs="Seaford"/>
          <w:sz w:val="22"/>
          <w:szCs w:val="22"/>
        </w:rPr>
      </w:pPr>
    </w:p>
    <w:p w14:paraId="06CE413C" w14:textId="77777777" w:rsidR="006B33C4" w:rsidRDefault="006B33C4" w:rsidP="4214E8C8">
      <w:pPr>
        <w:pStyle w:val="BasicParagraph"/>
        <w:spacing w:line="240" w:lineRule="auto"/>
        <w:rPr>
          <w:rFonts w:ascii="Seaford" w:eastAsia="Seaford" w:hAnsi="Seaford" w:cs="Seaford"/>
          <w:sz w:val="22"/>
          <w:szCs w:val="22"/>
        </w:rPr>
      </w:pPr>
    </w:p>
    <w:p w14:paraId="6BC3CE16" w14:textId="77777777" w:rsidR="00164D35" w:rsidRDefault="00164D35" w:rsidP="4214E8C8">
      <w:pPr>
        <w:pStyle w:val="BasicParagraph"/>
        <w:spacing w:line="240" w:lineRule="auto"/>
        <w:rPr>
          <w:rFonts w:ascii="Seaford" w:eastAsia="Seaford" w:hAnsi="Seaford" w:cs="Seaford"/>
          <w:sz w:val="22"/>
          <w:szCs w:val="22"/>
        </w:rPr>
      </w:pPr>
    </w:p>
    <w:p w14:paraId="350458FD" w14:textId="77777777" w:rsidR="00164D35" w:rsidRDefault="00164D35" w:rsidP="4214E8C8">
      <w:pPr>
        <w:pStyle w:val="BasicParagraph"/>
        <w:spacing w:line="240" w:lineRule="auto"/>
        <w:rPr>
          <w:rFonts w:ascii="Seaford" w:eastAsia="Seaford" w:hAnsi="Seaford" w:cs="Seaford"/>
          <w:sz w:val="22"/>
          <w:szCs w:val="22"/>
        </w:rPr>
      </w:pPr>
    </w:p>
    <w:p w14:paraId="31A953BE" w14:textId="51C606EB" w:rsidR="006B33C4" w:rsidRDefault="006B33C4" w:rsidP="4214E8C8">
      <w:pPr>
        <w:pStyle w:val="BasicParagraph"/>
        <w:spacing w:line="240" w:lineRule="auto"/>
        <w:rPr>
          <w:rFonts w:ascii="Seaford" w:eastAsia="Seaford" w:hAnsi="Seaford" w:cs="Seaford"/>
          <w:sz w:val="22"/>
          <w:szCs w:val="22"/>
        </w:rPr>
      </w:pPr>
      <w:r w:rsidRPr="4214E8C8">
        <w:rPr>
          <w:rFonts w:ascii="Seaford" w:eastAsia="Seaford" w:hAnsi="Seaford" w:cs="Seaford"/>
          <w:sz w:val="22"/>
          <w:szCs w:val="22"/>
        </w:rPr>
        <w:t>Mark Farouk</w:t>
      </w:r>
    </w:p>
    <w:p w14:paraId="47FE7BA9" w14:textId="77777777" w:rsidR="006B33C4" w:rsidRDefault="006B33C4" w:rsidP="4214E8C8">
      <w:pPr>
        <w:pStyle w:val="BasicParagraph"/>
        <w:spacing w:line="240" w:lineRule="auto"/>
        <w:rPr>
          <w:rFonts w:ascii="Seaford" w:eastAsia="Seaford" w:hAnsi="Seaford" w:cs="Seaford"/>
          <w:sz w:val="22"/>
          <w:szCs w:val="22"/>
        </w:rPr>
      </w:pPr>
      <w:r w:rsidRPr="4214E8C8">
        <w:rPr>
          <w:rFonts w:ascii="Seaford" w:eastAsia="Seaford" w:hAnsi="Seaford" w:cs="Seaford"/>
          <w:sz w:val="22"/>
          <w:szCs w:val="22"/>
        </w:rPr>
        <w:t>Vice President, State Advocacy</w:t>
      </w:r>
    </w:p>
    <w:p w14:paraId="6AED12E7" w14:textId="77777777" w:rsidR="006B33C4" w:rsidRDefault="006B33C4" w:rsidP="4214E8C8">
      <w:pPr>
        <w:rPr>
          <w:rFonts w:ascii="Seaford" w:eastAsia="Seaford" w:hAnsi="Seaford" w:cs="Seaford"/>
          <w:sz w:val="22"/>
          <w:szCs w:val="22"/>
        </w:rPr>
      </w:pPr>
    </w:p>
    <w:p w14:paraId="3C068BE1" w14:textId="01A80ABF" w:rsidR="006B33C4" w:rsidRPr="00526E95" w:rsidRDefault="006B33C4" w:rsidP="4214E8C8">
      <w:pPr>
        <w:rPr>
          <w:rFonts w:ascii="Seaford" w:eastAsia="Seaford" w:hAnsi="Seaford" w:cs="Seaford"/>
          <w:sz w:val="22"/>
          <w:szCs w:val="22"/>
        </w:rPr>
      </w:pPr>
      <w:r w:rsidRPr="4214E8C8">
        <w:rPr>
          <w:rFonts w:ascii="Seaford" w:eastAsia="Seaford" w:hAnsi="Seaford" w:cs="Seaford"/>
          <w:sz w:val="22"/>
          <w:szCs w:val="22"/>
        </w:rPr>
        <w:t>cc:</w:t>
      </w:r>
      <w:r>
        <w:tab/>
      </w:r>
      <w:r w:rsidRPr="4214E8C8">
        <w:rPr>
          <w:rFonts w:ascii="Seaford" w:eastAsia="Seaford" w:hAnsi="Seaford" w:cs="Seaford"/>
          <w:sz w:val="22"/>
          <w:szCs w:val="22"/>
        </w:rPr>
        <w:t>The Honorable Brian Dahle</w:t>
      </w:r>
    </w:p>
    <w:p w14:paraId="623103FD" w14:textId="77777777" w:rsidR="006B33C4" w:rsidRPr="00526E95" w:rsidRDefault="006B33C4" w:rsidP="4214E8C8">
      <w:pPr>
        <w:ind w:right="-180" w:firstLine="720"/>
        <w:rPr>
          <w:rFonts w:ascii="Seaford" w:eastAsia="Seaford" w:hAnsi="Seaford" w:cs="Seaford"/>
          <w:sz w:val="22"/>
          <w:szCs w:val="22"/>
        </w:rPr>
      </w:pPr>
      <w:r w:rsidRPr="4214E8C8">
        <w:rPr>
          <w:rFonts w:ascii="Seaford" w:eastAsia="Seaford" w:hAnsi="Seaford" w:cs="Seaford"/>
          <w:sz w:val="22"/>
          <w:szCs w:val="22"/>
        </w:rPr>
        <w:t xml:space="preserve">The Honorable Members of the Senate Health Committee </w:t>
      </w:r>
    </w:p>
    <w:p w14:paraId="0D72E52B" w14:textId="749A658C" w:rsidR="006B33C4" w:rsidRPr="00526E95" w:rsidRDefault="006B33C4" w:rsidP="4214E8C8">
      <w:pPr>
        <w:ind w:left="720"/>
        <w:rPr>
          <w:rFonts w:ascii="Seaford" w:eastAsia="Seaford" w:hAnsi="Seaford" w:cs="Seaford"/>
          <w:sz w:val="22"/>
          <w:szCs w:val="22"/>
        </w:rPr>
      </w:pPr>
      <w:r w:rsidRPr="4214E8C8">
        <w:rPr>
          <w:rFonts w:ascii="Seaford" w:eastAsia="Seaford" w:hAnsi="Seaford" w:cs="Seaford"/>
          <w:sz w:val="22"/>
          <w:szCs w:val="22"/>
        </w:rPr>
        <w:t>Jen Flory, Consultant, Senate Health Committee</w:t>
      </w:r>
    </w:p>
    <w:p w14:paraId="0BCE5773" w14:textId="6BE557C5" w:rsidR="006B33C4" w:rsidRPr="00526E95" w:rsidRDefault="006B33C4" w:rsidP="006B33C4">
      <w:pPr>
        <w:rPr>
          <w:rFonts w:ascii="Seaford" w:eastAsia="Seaford" w:hAnsi="Seaford" w:cs="Seaford"/>
          <w:sz w:val="22"/>
          <w:szCs w:val="22"/>
        </w:rPr>
      </w:pPr>
      <w:r w:rsidRPr="00526E95">
        <w:rPr>
          <w:rFonts w:ascii="Seaford" w:hAnsi="Seaford"/>
          <w:sz w:val="22"/>
          <w:szCs w:val="22"/>
        </w:rPr>
        <w:tab/>
      </w:r>
      <w:r w:rsidRPr="4214E8C8">
        <w:rPr>
          <w:rFonts w:ascii="Seaford" w:eastAsia="Seaford" w:hAnsi="Seaford" w:cs="Seaford"/>
          <w:sz w:val="22"/>
          <w:szCs w:val="22"/>
        </w:rPr>
        <w:t>Joe Parra</w:t>
      </w:r>
      <w:r w:rsidRPr="00526E95">
        <w:rPr>
          <w:rFonts w:ascii="Seaford" w:eastAsia="Seaford" w:hAnsi="Seaford" w:cs="Seaford"/>
          <w:sz w:val="22"/>
          <w:szCs w:val="22"/>
        </w:rPr>
        <w:t xml:space="preserve">, Consultant, Senate Republican Caucus </w:t>
      </w:r>
      <w:r>
        <w:rPr>
          <w:rFonts w:ascii="Seaford" w:eastAsia="Seaford" w:hAnsi="Seaford" w:cs="Seaford"/>
          <w:sz w:val="22"/>
          <w:szCs w:val="22"/>
        </w:rPr>
        <w:br/>
      </w:r>
      <w:r>
        <w:rPr>
          <w:rFonts w:ascii="Seaford" w:eastAsia="Seaford" w:hAnsi="Seaford" w:cs="Seaford"/>
          <w:sz w:val="22"/>
          <w:szCs w:val="22"/>
        </w:rPr>
        <w:tab/>
      </w:r>
      <w:r w:rsidRPr="006B33C4">
        <w:rPr>
          <w:rFonts w:ascii="Seaford" w:eastAsia="Seaford" w:hAnsi="Seaford" w:cs="Seaford"/>
          <w:sz w:val="22"/>
          <w:szCs w:val="22"/>
        </w:rPr>
        <w:t>Tim Conaghan, Consultant, Senate Republican Caucus</w:t>
      </w:r>
    </w:p>
    <w:p w14:paraId="75759CA0" w14:textId="77777777" w:rsidR="006B33C4" w:rsidRPr="0085009E" w:rsidRDefault="006B33C4" w:rsidP="4214E8C8">
      <w:pPr>
        <w:rPr>
          <w:rFonts w:ascii="Seaford" w:eastAsia="Seaford" w:hAnsi="Seaford" w:cs="Seaford"/>
          <w:sz w:val="22"/>
          <w:szCs w:val="22"/>
        </w:rPr>
      </w:pPr>
    </w:p>
    <w:sectPr w:rsidR="006B33C4" w:rsidRPr="0085009E" w:rsidSect="00B308AC">
      <w:headerReference w:type="even" r:id="rId13"/>
      <w:footerReference w:type="default" r:id="rId14"/>
      <w:headerReference w:type="first" r:id="rId15"/>
      <w:footerReference w:type="first" r:id="rId16"/>
      <w:type w:val="continuous"/>
      <w:pgSz w:w="12240" w:h="15840" w:code="1"/>
      <w:pgMar w:top="1080" w:right="1080" w:bottom="1080" w:left="1080" w:header="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3C5DA" w14:textId="77777777" w:rsidR="00B308AC" w:rsidRDefault="00B308AC">
      <w:r>
        <w:separator/>
      </w:r>
    </w:p>
  </w:endnote>
  <w:endnote w:type="continuationSeparator" w:id="0">
    <w:p w14:paraId="010243F5" w14:textId="77777777" w:rsidR="00B308AC" w:rsidRDefault="00B3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aford">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EBB6" w14:textId="77777777" w:rsidR="00CC3076" w:rsidRDefault="00CC3076">
    <w:pPr>
      <w:pStyle w:val="Footer"/>
      <w:rPr>
        <w:noProof/>
      </w:rPr>
    </w:pPr>
  </w:p>
  <w:p w14:paraId="4ACF61A9" w14:textId="77777777" w:rsidR="00CC3076" w:rsidRDefault="00CC3076">
    <w:pPr>
      <w:pStyle w:val="Footer"/>
    </w:pPr>
    <w:r>
      <w:rPr>
        <w:noProof/>
      </w:rPr>
      <w:drawing>
        <wp:inline distT="0" distB="0" distL="0" distR="0" wp14:anchorId="25F8194C" wp14:editId="39EF5034">
          <wp:extent cx="64008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00800"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9670" w14:textId="77777777" w:rsidR="00BB03F3" w:rsidRDefault="003F7BE3" w:rsidP="001C251E">
    <w:pPr>
      <w:pStyle w:val="Footer"/>
      <w:spacing w:before="280"/>
      <w:jc w:val="center"/>
    </w:pPr>
    <w:r>
      <w:rPr>
        <w:noProof/>
      </w:rPr>
      <w:drawing>
        <wp:inline distT="0" distB="0" distL="0" distR="0" wp14:anchorId="661B49C3" wp14:editId="3FE9A684">
          <wp:extent cx="640080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008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2531" w14:textId="77777777" w:rsidR="00B308AC" w:rsidRDefault="00B308AC">
      <w:r>
        <w:separator/>
      </w:r>
    </w:p>
  </w:footnote>
  <w:footnote w:type="continuationSeparator" w:id="0">
    <w:p w14:paraId="39CB16D8" w14:textId="77777777" w:rsidR="00B308AC" w:rsidRDefault="00B30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4109" w14:textId="77777777" w:rsidR="00BB03F3" w:rsidRDefault="00BB0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4A54">
      <w:rPr>
        <w:rStyle w:val="PageNumber"/>
        <w:noProof/>
      </w:rPr>
      <w:t>2</w:t>
    </w:r>
    <w:r>
      <w:rPr>
        <w:rStyle w:val="PageNumber"/>
      </w:rPr>
      <w:fldChar w:fldCharType="end"/>
    </w:r>
  </w:p>
  <w:p w14:paraId="7441DB58" w14:textId="77777777" w:rsidR="00BB03F3" w:rsidRDefault="00BB03F3">
    <w:pPr>
      <w:ind w:right="360"/>
    </w:pPr>
    <w:r>
      <w:t>Addressee</w:t>
    </w:r>
    <w:r>
      <w:tab/>
    </w:r>
    <w:r>
      <w:tab/>
    </w:r>
    <w:r>
      <w:tab/>
    </w:r>
    <w:r>
      <w:tab/>
    </w:r>
    <w:r>
      <w:tab/>
    </w:r>
    <w:r>
      <w:tab/>
    </w:r>
    <w:r>
      <w:tab/>
    </w:r>
    <w:r>
      <w:tab/>
    </w:r>
    <w:r>
      <w:tab/>
    </w:r>
    <w:r>
      <w:tab/>
    </w:r>
    <w:r>
      <w:tab/>
      <w:t>Page 2</w:t>
    </w:r>
  </w:p>
  <w:p w14:paraId="1D88C072" w14:textId="77777777" w:rsidR="00BB03F3" w:rsidRDefault="00BB03F3">
    <w:pPr>
      <w:pStyle w:val="Header"/>
    </w:pPr>
    <w:r>
      <w:t>Date</w:t>
    </w:r>
  </w:p>
  <w:p w14:paraId="224BAA76" w14:textId="77777777" w:rsidR="00BB03F3" w:rsidRDefault="00A8753D">
    <w:pPr>
      <w:pStyle w:val="Header"/>
    </w:pPr>
    <w:r>
      <w:rPr>
        <w:noProof/>
      </w:rPr>
      <w:pict w14:anchorId="17B215B9">
        <v:rect id="_x0000_i1025" alt="" style="width:468pt;height:.05pt;mso-width-percent:0;mso-height-percent:0;mso-width-percent:0;mso-height-percent:0" o:hralign="center" o:hrstd="t" o:hr="t" fillcolor="gray" stroked="f"/>
      </w:pict>
    </w:r>
  </w:p>
  <w:p w14:paraId="4BD72A90" w14:textId="77777777" w:rsidR="004A3B02" w:rsidRDefault="004A3B02"/>
  <w:p w14:paraId="1888AAE9" w14:textId="77777777" w:rsidR="004A3B02" w:rsidRDefault="004A3B02"/>
  <w:p w14:paraId="4E1162E4" w14:textId="77777777" w:rsidR="004A3B02" w:rsidRDefault="004A3B02"/>
  <w:p w14:paraId="0C0BB227" w14:textId="77777777" w:rsidR="004A3B02" w:rsidRDefault="004A3B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60FD" w14:textId="3021B39E" w:rsidR="00BB03F3" w:rsidRPr="002334E2" w:rsidRDefault="00BB03F3" w:rsidP="00CB6CDA">
    <w:pPr>
      <w:pStyle w:val="Header"/>
      <w:spacing w:after="720"/>
      <w:jc w:val="both"/>
      <w:rPr>
        <w:b/>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B537F"/>
    <w:multiLevelType w:val="hybridMultilevel"/>
    <w:tmpl w:val="058E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3150E"/>
    <w:multiLevelType w:val="hybridMultilevel"/>
    <w:tmpl w:val="DFCC2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43965"/>
    <w:multiLevelType w:val="hybridMultilevel"/>
    <w:tmpl w:val="3F98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350235">
    <w:abstractNumId w:val="0"/>
  </w:num>
  <w:num w:numId="2" w16cid:durableId="562520187">
    <w:abstractNumId w:val="1"/>
  </w:num>
  <w:num w:numId="3" w16cid:durableId="1423648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8D"/>
    <w:rsid w:val="00014C50"/>
    <w:rsid w:val="000302A9"/>
    <w:rsid w:val="000352D9"/>
    <w:rsid w:val="00071E8A"/>
    <w:rsid w:val="00096368"/>
    <w:rsid w:val="000E7C0B"/>
    <w:rsid w:val="00116E21"/>
    <w:rsid w:val="00154576"/>
    <w:rsid w:val="00155815"/>
    <w:rsid w:val="0016136B"/>
    <w:rsid w:val="00164D35"/>
    <w:rsid w:val="00176E7C"/>
    <w:rsid w:val="001C251E"/>
    <w:rsid w:val="002014F8"/>
    <w:rsid w:val="00232FF4"/>
    <w:rsid w:val="002334E2"/>
    <w:rsid w:val="00236BC1"/>
    <w:rsid w:val="00296C5A"/>
    <w:rsid w:val="002A4354"/>
    <w:rsid w:val="00310441"/>
    <w:rsid w:val="00310DBB"/>
    <w:rsid w:val="00316564"/>
    <w:rsid w:val="00344CA6"/>
    <w:rsid w:val="003F7BE3"/>
    <w:rsid w:val="004079BA"/>
    <w:rsid w:val="00415108"/>
    <w:rsid w:val="00421928"/>
    <w:rsid w:val="00427732"/>
    <w:rsid w:val="00450CD5"/>
    <w:rsid w:val="00452EAF"/>
    <w:rsid w:val="0049235C"/>
    <w:rsid w:val="004A3B02"/>
    <w:rsid w:val="004B0C70"/>
    <w:rsid w:val="004B5C55"/>
    <w:rsid w:val="004F7AA8"/>
    <w:rsid w:val="005413FC"/>
    <w:rsid w:val="00550BC5"/>
    <w:rsid w:val="00567D5E"/>
    <w:rsid w:val="005A5266"/>
    <w:rsid w:val="005A719F"/>
    <w:rsid w:val="005C79D8"/>
    <w:rsid w:val="00603D2E"/>
    <w:rsid w:val="006312E5"/>
    <w:rsid w:val="006735DD"/>
    <w:rsid w:val="0068200B"/>
    <w:rsid w:val="006B33C4"/>
    <w:rsid w:val="006B7966"/>
    <w:rsid w:val="006D6D2F"/>
    <w:rsid w:val="006E36AD"/>
    <w:rsid w:val="006E62CD"/>
    <w:rsid w:val="007044D6"/>
    <w:rsid w:val="00716A4E"/>
    <w:rsid w:val="007223D0"/>
    <w:rsid w:val="007229E2"/>
    <w:rsid w:val="00731D2D"/>
    <w:rsid w:val="00761F99"/>
    <w:rsid w:val="007A7B6D"/>
    <w:rsid w:val="007B07ED"/>
    <w:rsid w:val="007B5DF1"/>
    <w:rsid w:val="007C0C37"/>
    <w:rsid w:val="007D4A54"/>
    <w:rsid w:val="00810EF5"/>
    <w:rsid w:val="00822C28"/>
    <w:rsid w:val="008404A0"/>
    <w:rsid w:val="0085009E"/>
    <w:rsid w:val="00892B68"/>
    <w:rsid w:val="008C298C"/>
    <w:rsid w:val="00914645"/>
    <w:rsid w:val="00921D58"/>
    <w:rsid w:val="0092418A"/>
    <w:rsid w:val="00995E28"/>
    <w:rsid w:val="009D5BD1"/>
    <w:rsid w:val="00A15F5E"/>
    <w:rsid w:val="00A213B6"/>
    <w:rsid w:val="00A678DE"/>
    <w:rsid w:val="00A80588"/>
    <w:rsid w:val="00A85F6E"/>
    <w:rsid w:val="00A8753D"/>
    <w:rsid w:val="00A96D75"/>
    <w:rsid w:val="00B308AC"/>
    <w:rsid w:val="00B443EE"/>
    <w:rsid w:val="00B4523E"/>
    <w:rsid w:val="00B734AC"/>
    <w:rsid w:val="00B768C7"/>
    <w:rsid w:val="00B77153"/>
    <w:rsid w:val="00B82FB2"/>
    <w:rsid w:val="00B91743"/>
    <w:rsid w:val="00BA1535"/>
    <w:rsid w:val="00BB03F3"/>
    <w:rsid w:val="00BC33C2"/>
    <w:rsid w:val="00BD4C40"/>
    <w:rsid w:val="00C06875"/>
    <w:rsid w:val="00C07E33"/>
    <w:rsid w:val="00C23CF6"/>
    <w:rsid w:val="00C25222"/>
    <w:rsid w:val="00C42488"/>
    <w:rsid w:val="00C458A5"/>
    <w:rsid w:val="00CA6264"/>
    <w:rsid w:val="00CB61F2"/>
    <w:rsid w:val="00CB6CDA"/>
    <w:rsid w:val="00CC3076"/>
    <w:rsid w:val="00CF4344"/>
    <w:rsid w:val="00D24DFE"/>
    <w:rsid w:val="00D24E37"/>
    <w:rsid w:val="00D4008D"/>
    <w:rsid w:val="00D71F2E"/>
    <w:rsid w:val="00D75CF0"/>
    <w:rsid w:val="00DA23B9"/>
    <w:rsid w:val="00DB3467"/>
    <w:rsid w:val="00DB7A44"/>
    <w:rsid w:val="00DE1479"/>
    <w:rsid w:val="00DF518D"/>
    <w:rsid w:val="00E245D8"/>
    <w:rsid w:val="00E325A5"/>
    <w:rsid w:val="00E55E74"/>
    <w:rsid w:val="00E6189A"/>
    <w:rsid w:val="00E966A5"/>
    <w:rsid w:val="00EB00DC"/>
    <w:rsid w:val="00ED1914"/>
    <w:rsid w:val="00EE451C"/>
    <w:rsid w:val="00EF1681"/>
    <w:rsid w:val="00F01DA3"/>
    <w:rsid w:val="00F155D1"/>
    <w:rsid w:val="00F16B91"/>
    <w:rsid w:val="00F35E7B"/>
    <w:rsid w:val="00F40F5D"/>
    <w:rsid w:val="00F47592"/>
    <w:rsid w:val="00F63722"/>
    <w:rsid w:val="00F67C69"/>
    <w:rsid w:val="00F813E8"/>
    <w:rsid w:val="00F830E2"/>
    <w:rsid w:val="00FC1AFA"/>
    <w:rsid w:val="00FE060E"/>
    <w:rsid w:val="03FBA4E3"/>
    <w:rsid w:val="0589C357"/>
    <w:rsid w:val="0C9030C0"/>
    <w:rsid w:val="14CACD0E"/>
    <w:rsid w:val="1F3FC1CA"/>
    <w:rsid w:val="20B82CDF"/>
    <w:rsid w:val="2577C36F"/>
    <w:rsid w:val="33E5D8A2"/>
    <w:rsid w:val="412BC3D4"/>
    <w:rsid w:val="4214E8C8"/>
    <w:rsid w:val="433988A6"/>
    <w:rsid w:val="445EC7C7"/>
    <w:rsid w:val="5094CD25"/>
    <w:rsid w:val="568F3AB8"/>
    <w:rsid w:val="646EFCE4"/>
    <w:rsid w:val="64B7CE24"/>
    <w:rsid w:val="6E71DF7E"/>
    <w:rsid w:val="6FBDD30F"/>
    <w:rsid w:val="7916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48000D7"/>
  <w15:docId w15:val="{E29E2897-B368-4615-85DE-2B3A2684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i/>
      <w:iCs/>
    </w:rPr>
  </w:style>
  <w:style w:type="paragraph" w:styleId="Heading3">
    <w:name w:val="heading 3"/>
    <w:basedOn w:val="Normal"/>
    <w:next w:val="Normal"/>
    <w:qFormat/>
    <w:pPr>
      <w:keepNext/>
      <w:jc w:val="center"/>
      <w:outlineLvl w:val="2"/>
    </w:pPr>
    <w:rPr>
      <w:b/>
      <w:bCs/>
      <w:i/>
      <w:iCs/>
      <w:sz w:val="32"/>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52"/>
    </w:rPr>
  </w:style>
  <w:style w:type="paragraph" w:styleId="Subtitle">
    <w:name w:val="Subtitle"/>
    <w:basedOn w:val="Normal"/>
    <w:qFormat/>
    <w:pPr>
      <w:jc w:val="center"/>
    </w:pPr>
    <w:rPr>
      <w:b/>
      <w:bCs/>
      <w:sz w:val="44"/>
    </w:rPr>
  </w:style>
  <w:style w:type="paragraph" w:styleId="BodyText">
    <w:name w:val="Body Text"/>
    <w:basedOn w:val="Normal"/>
    <w:rPr>
      <w:bCs/>
      <w:iCs/>
    </w:rPr>
  </w:style>
  <w:style w:type="character" w:styleId="PageNumber">
    <w:name w:val="page number"/>
    <w:basedOn w:val="DefaultParagraphFont"/>
  </w:style>
  <w:style w:type="paragraph" w:customStyle="1" w:styleId="BodyText1">
    <w:name w:val="Body Text1"/>
    <w:basedOn w:val="Normal"/>
  </w:style>
  <w:style w:type="paragraph" w:styleId="ListParagraph">
    <w:name w:val="List Paragraph"/>
    <w:basedOn w:val="Normal"/>
    <w:uiPriority w:val="34"/>
    <w:qFormat/>
    <w:rsid w:val="0016136B"/>
    <w:pPr>
      <w:ind w:left="720"/>
      <w:contextualSpacing/>
    </w:pPr>
  </w:style>
  <w:style w:type="character" w:styleId="Hyperlink">
    <w:name w:val="Hyperlink"/>
    <w:basedOn w:val="DefaultParagraphFont"/>
    <w:unhideWhenUsed/>
    <w:rsid w:val="0016136B"/>
    <w:rPr>
      <w:color w:val="0563C1" w:themeColor="hyperlink"/>
      <w:u w:val="single"/>
    </w:rPr>
  </w:style>
  <w:style w:type="paragraph" w:customStyle="1" w:styleId="BasicParagraph">
    <w:name w:val="[Basic Paragraph]"/>
    <w:basedOn w:val="Normal"/>
    <w:uiPriority w:val="99"/>
    <w:rsid w:val="00427732"/>
    <w:pPr>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xxdefault">
    <w:name w:val="x_xdefault"/>
    <w:basedOn w:val="Normal"/>
    <w:rsid w:val="002014F8"/>
    <w:pPr>
      <w:spacing w:before="100" w:beforeAutospacing="1" w:after="100" w:afterAutospacing="1"/>
    </w:pPr>
    <w:rPr>
      <w:rFonts w:ascii="Aptos" w:eastAsiaTheme="minorHAnsi" w:hAnsi="Aptos" w:cs="Aptos"/>
      <w:szCs w:val="24"/>
    </w:rPr>
  </w:style>
  <w:style w:type="paragraph" w:customStyle="1" w:styleId="xxdefault0">
    <w:name w:val="x_xdefault0"/>
    <w:basedOn w:val="Normal"/>
    <w:rsid w:val="002014F8"/>
    <w:pPr>
      <w:autoSpaceDE w:val="0"/>
      <w:autoSpaceDN w:val="0"/>
    </w:pPr>
    <w:rPr>
      <w:rFonts w:ascii="Seaford" w:eastAsiaTheme="minorHAnsi" w:hAnsi="Seaford" w:cs="Aptos"/>
      <w:color w:val="000000"/>
      <w:szCs w:val="24"/>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176E7C"/>
    <w:rPr>
      <w:sz w:val="24"/>
    </w:rPr>
  </w:style>
  <w:style w:type="paragraph" w:styleId="CommentSubject">
    <w:name w:val="annotation subject"/>
    <w:basedOn w:val="CommentText"/>
    <w:next w:val="CommentText"/>
    <w:link w:val="CommentSubjectChar"/>
    <w:semiHidden/>
    <w:unhideWhenUsed/>
    <w:rsid w:val="00E245D8"/>
    <w:rPr>
      <w:b/>
      <w:bCs/>
    </w:rPr>
  </w:style>
  <w:style w:type="character" w:customStyle="1" w:styleId="CommentSubjectChar">
    <w:name w:val="Comment Subject Char"/>
    <w:basedOn w:val="CommentTextChar"/>
    <w:link w:val="CommentSubject"/>
    <w:semiHidden/>
    <w:rsid w:val="00E24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eraty\OneDrive%20-%20Hospital%20Associations\RA\Lisa%20G\Boss%20Signatures%20Company%20Logos%20Letterheads\CHA%20State%20Blank%20Letterhead%20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6998AEF49B14C9162997A2C2FC277" ma:contentTypeVersion="20" ma:contentTypeDescription="Create a new document." ma:contentTypeScope="" ma:versionID="7625fec4cbbf724611d60ebe6ff9d417">
  <xsd:schema xmlns:xsd="http://www.w3.org/2001/XMLSchema" xmlns:xs="http://www.w3.org/2001/XMLSchema" xmlns:p="http://schemas.microsoft.com/office/2006/metadata/properties" xmlns:ns2="eec1121c-cda9-4836-be94-b3e836ec7879" xmlns:ns3="74f1bc41-95bc-426d-befc-d768ff8af8f7" targetNamespace="http://schemas.microsoft.com/office/2006/metadata/properties" ma:root="true" ma:fieldsID="ca0ff47605fd562be4aea982a2df5422" ns2:_="" ns3:_="">
    <xsd:import namespace="eec1121c-cda9-4836-be94-b3e836ec7879"/>
    <xsd:import namespace="74f1bc41-95bc-426d-befc-d768ff8af8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Status" minOccurs="0"/>
                <xsd:element ref="ns3:MediaLengthInSeconds" minOccurs="0"/>
                <xsd:element ref="ns3:Number"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121c-cda9-4836-be94-b3e836ec7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11deb5-85fb-4757-822d-bf885682c216}" ma:internalName="TaxCatchAll" ma:showField="CatchAllData" ma:web="eec1121c-cda9-4836-be94-b3e836ec78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f1bc41-95bc-426d-befc-d768ff8af8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Draft" ma:format="Dropdown" ma:internalName="Status">
      <xsd:simpleType>
        <xsd:restriction base="dms:Choice">
          <xsd:enumeration value="Draft"/>
          <xsd:enumeration value="Final"/>
        </xsd:restriction>
      </xsd:simpleType>
    </xsd:element>
    <xsd:element name="MediaLengthInSeconds" ma:index="21" nillable="true" ma:displayName="Length (seconds)"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2d16c8-d7a8-429d-8311-ece1885a548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ec1121c-cda9-4836-be94-b3e836ec7879">
      <UserInfo>
        <DisplayName>Julie Reppas</DisplayName>
        <AccountId>232</AccountId>
        <AccountType/>
      </UserInfo>
    </SharedWithUsers>
    <lcf76f155ced4ddcb4097134ff3c332f xmlns="74f1bc41-95bc-426d-befc-d768ff8af8f7">
      <Terms xmlns="http://schemas.microsoft.com/office/infopath/2007/PartnerControls"/>
    </lcf76f155ced4ddcb4097134ff3c332f>
    <TaxCatchAll xmlns="eec1121c-cda9-4836-be94-b3e836ec7879" xsi:nil="true"/>
    <Status xmlns="74f1bc41-95bc-426d-befc-d768ff8af8f7">Draft</Status>
    <Number xmlns="74f1bc41-95bc-426d-befc-d768ff8af8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2AEFE-5033-4F8A-AC6F-D50FE65FB4AE}"/>
</file>

<file path=customXml/itemProps2.xml><?xml version="1.0" encoding="utf-8"?>
<ds:datastoreItem xmlns:ds="http://schemas.openxmlformats.org/officeDocument/2006/customXml" ds:itemID="{8885CDFF-7894-4C9F-A0E0-42DECD4EBC82}">
  <ds:schemaRefs>
    <ds:schemaRef ds:uri="http://schemas.microsoft.com/office/2006/metadata/properties"/>
    <ds:schemaRef ds:uri="http://schemas.microsoft.com/office/infopath/2007/PartnerControls"/>
    <ds:schemaRef ds:uri="eec1121c-cda9-4836-be94-b3e836ec7879"/>
    <ds:schemaRef ds:uri="74f1bc41-95bc-426d-befc-d768ff8af8f7"/>
    <ds:schemaRef ds:uri="abe9e760-746c-47d0-bcf8-114f80dedc88"/>
    <ds:schemaRef ds:uri="1b54dded-fb63-4fcc-aa54-921c6f14f339"/>
  </ds:schemaRefs>
</ds:datastoreItem>
</file>

<file path=customXml/itemProps3.xml><?xml version="1.0" encoding="utf-8"?>
<ds:datastoreItem xmlns:ds="http://schemas.openxmlformats.org/officeDocument/2006/customXml" ds:itemID="{DBD2B896-FD12-480C-84AF-A60C9D64C950}">
  <ds:schemaRefs>
    <ds:schemaRef ds:uri="http://schemas.microsoft.com/sharepoint/v3/contenttype/forms"/>
  </ds:schemaRefs>
</ds:datastoreItem>
</file>

<file path=customXml/itemProps4.xml><?xml version="1.0" encoding="utf-8"?>
<ds:datastoreItem xmlns:ds="http://schemas.openxmlformats.org/officeDocument/2006/customXml" ds:itemID="{AD0A86AB-1F35-4580-91C8-03DB165DEC85}">
  <ds:schemaRefs>
    <ds:schemaRef ds:uri="http://schemas.microsoft.com/office/2006/metadata/longProperties"/>
  </ds:schemaRefs>
</ds:datastoreItem>
</file>

<file path=customXml/itemProps5.xml><?xml version="1.0" encoding="utf-8"?>
<ds:datastoreItem xmlns:ds="http://schemas.openxmlformats.org/officeDocument/2006/customXml" ds:itemID="{DDB4B5C0-CCEB-4266-80E9-1EAC789C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 State Blank Letterhead _2023</Template>
  <TotalTime>15</TotalTime>
  <Pages>2</Pages>
  <Words>642</Words>
  <Characters>3589</Characters>
  <Application>Microsoft Office Word</Application>
  <DocSecurity>0</DocSecurity>
  <Lines>29</Lines>
  <Paragraphs>8</Paragraphs>
  <ScaleCrop>false</ScaleCrop>
  <Company>CHA/CAHHS</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Geraty</dc:creator>
  <cp:lastModifiedBy>Brianna Parker</cp:lastModifiedBy>
  <cp:revision>13</cp:revision>
  <cp:lastPrinted>2013-08-14T16:21:00Z</cp:lastPrinted>
  <dcterms:created xsi:type="dcterms:W3CDTF">2024-03-29T21:20:00Z</dcterms:created>
  <dcterms:modified xsi:type="dcterms:W3CDTF">2024-03-29T21:33:00Z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0x01010092C6998AEF49B14C9162997A2C2FC277</vt:lpwstr>
  </property>
  <property fmtid="{D5CDD505-2E9C-101B-9397-08002B2CF9AE}" pid="4" name="TaxKeyword">
    <vt:lpwstr/>
  </property>
  <property fmtid="{D5CDD505-2E9C-101B-9397-08002B2CF9AE}" pid="5" name="MediaServiceImageTags">
    <vt:lpwstr/>
  </property>
</Properties>
</file>