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7BCF" w:rsidP="00C17BCF" w:rsidRDefault="00C17BCF" w14:paraId="4AADD120" w14:textId="744A95E2">
      <w:pPr>
        <w:spacing w:after="0" w:line="240" w:lineRule="auto"/>
        <w:rPr>
          <w:rFonts w:ascii="Seaford" w:hAnsi="Seaford"/>
        </w:rPr>
      </w:pPr>
      <w:r>
        <w:rPr>
          <w:rFonts w:ascii="Seaford" w:hAnsi="Seaford"/>
        </w:rPr>
        <w:t>&lt;Place on hospital letterhead&gt;</w:t>
      </w:r>
    </w:p>
    <w:p w:rsidR="00C17BCF" w:rsidP="00C17BCF" w:rsidRDefault="00C17BCF" w14:paraId="30BB7CE2" w14:textId="77777777">
      <w:pPr>
        <w:spacing w:after="0" w:line="240" w:lineRule="auto"/>
        <w:rPr>
          <w:rFonts w:ascii="Seaford" w:hAnsi="Seaford"/>
        </w:rPr>
      </w:pPr>
    </w:p>
    <w:p w:rsidR="00C17BCF" w:rsidP="00C17BCF" w:rsidRDefault="00C17BCF" w14:paraId="17903A37" w14:textId="42B37C6A">
      <w:pPr>
        <w:spacing w:after="0" w:line="240" w:lineRule="auto"/>
        <w:rPr>
          <w:rFonts w:ascii="Seaford" w:hAnsi="Seaford"/>
        </w:rPr>
      </w:pPr>
      <w:r>
        <w:rPr>
          <w:rFonts w:ascii="Seaford" w:hAnsi="Seaford"/>
        </w:rPr>
        <w:t xml:space="preserve">&lt;Date&gt; </w:t>
      </w:r>
    </w:p>
    <w:p w:rsidR="00C17BCF" w:rsidP="00C17BCF" w:rsidRDefault="00C17BCF" w14:paraId="1CF67B00" w14:textId="77777777">
      <w:pPr>
        <w:spacing w:after="0" w:line="240" w:lineRule="auto"/>
        <w:rPr>
          <w:rFonts w:ascii="Seaford" w:hAnsi="Seaford"/>
        </w:rPr>
      </w:pPr>
    </w:p>
    <w:p w:rsidR="00C17BCF" w:rsidP="00C17BCF" w:rsidRDefault="00C17BCF" w14:paraId="4D55EBF9" w14:textId="77777777">
      <w:pPr>
        <w:spacing w:after="0" w:line="240" w:lineRule="auto"/>
        <w:rPr>
          <w:rFonts w:ascii="Seaford" w:hAnsi="Seaford"/>
        </w:rPr>
      </w:pPr>
    </w:p>
    <w:p w:rsidRPr="00C17BCF" w:rsidR="00C17BCF" w:rsidP="00C17BCF" w:rsidRDefault="00C17BCF" w14:paraId="4F2CEBFE" w14:textId="17FC71FE">
      <w:pPr>
        <w:spacing w:after="0" w:line="240" w:lineRule="auto"/>
        <w:rPr>
          <w:rFonts w:ascii="Seaford" w:hAnsi="Seaford"/>
        </w:rPr>
      </w:pPr>
      <w:r w:rsidRPr="00C17BCF">
        <w:rPr>
          <w:rFonts w:ascii="Seaford" w:hAnsi="Seaford"/>
        </w:rPr>
        <w:t>Mark Ghaly, MD</w:t>
      </w:r>
    </w:p>
    <w:p w:rsidRPr="00C17BCF" w:rsidR="00C17BCF" w:rsidP="00C17BCF" w:rsidRDefault="00C17BCF" w14:paraId="79BBD151" w14:textId="5F78B9A7">
      <w:pPr>
        <w:spacing w:after="0" w:line="240" w:lineRule="auto"/>
        <w:rPr>
          <w:rFonts w:ascii="Seaford" w:hAnsi="Seaford"/>
        </w:rPr>
      </w:pPr>
      <w:r w:rsidRPr="00C17BCF">
        <w:rPr>
          <w:rFonts w:ascii="Seaford" w:hAnsi="Seaford"/>
        </w:rPr>
        <w:t>Chair, Health Care Affordability</w:t>
      </w:r>
      <w:r w:rsidR="00102840">
        <w:rPr>
          <w:rFonts w:ascii="Seaford" w:hAnsi="Seaford"/>
        </w:rPr>
        <w:t xml:space="preserve"> Board</w:t>
      </w:r>
    </w:p>
    <w:p w:rsidRPr="00C17BCF" w:rsidR="00C17BCF" w:rsidP="00C17BCF" w:rsidRDefault="00C17BCF" w14:paraId="2CED0361" w14:textId="77777777">
      <w:pPr>
        <w:spacing w:after="0" w:line="240" w:lineRule="auto"/>
        <w:rPr>
          <w:rFonts w:ascii="Seaford" w:hAnsi="Seaford"/>
        </w:rPr>
      </w:pPr>
      <w:r w:rsidRPr="00C17BCF">
        <w:rPr>
          <w:rFonts w:ascii="Seaford" w:hAnsi="Seaford"/>
        </w:rPr>
        <w:t>2020 West El Camino Avenue</w:t>
      </w:r>
    </w:p>
    <w:p w:rsidRPr="00C17BCF" w:rsidR="00C17BCF" w:rsidP="00C17BCF" w:rsidRDefault="00C17BCF" w14:paraId="733A3103" w14:textId="77777777">
      <w:pPr>
        <w:spacing w:after="0" w:line="240" w:lineRule="auto"/>
        <w:rPr>
          <w:rFonts w:ascii="Seaford" w:hAnsi="Seaford"/>
        </w:rPr>
      </w:pPr>
      <w:r w:rsidRPr="00C17BCF">
        <w:rPr>
          <w:rFonts w:ascii="Seaford" w:hAnsi="Seaford"/>
        </w:rPr>
        <w:t>Suite 1200</w:t>
      </w:r>
    </w:p>
    <w:p w:rsidRPr="00C17BCF" w:rsidR="00C17BCF" w:rsidP="00C17BCF" w:rsidRDefault="00C17BCF" w14:paraId="6C8867F4" w14:textId="77777777">
      <w:pPr>
        <w:spacing w:after="0" w:line="240" w:lineRule="auto"/>
        <w:rPr>
          <w:rFonts w:ascii="Seaford" w:hAnsi="Seaford"/>
        </w:rPr>
      </w:pPr>
      <w:r w:rsidRPr="00C17BCF">
        <w:rPr>
          <w:rFonts w:ascii="Seaford" w:hAnsi="Seaford"/>
        </w:rPr>
        <w:t xml:space="preserve">Sacramento CA 95833 </w:t>
      </w:r>
    </w:p>
    <w:p w:rsidRPr="00C17BCF" w:rsidR="00C17BCF" w:rsidP="00C17BCF" w:rsidRDefault="00C17BCF" w14:paraId="187F2427" w14:textId="77777777">
      <w:pPr>
        <w:spacing w:after="0" w:line="240" w:lineRule="auto"/>
        <w:rPr>
          <w:rFonts w:ascii="Seaford" w:hAnsi="Seaford"/>
        </w:rPr>
      </w:pPr>
    </w:p>
    <w:p w:rsidRPr="00C17BCF" w:rsidR="00B6777F" w:rsidP="00C17BCF" w:rsidRDefault="00C17BCF" w14:paraId="7718D196" w14:textId="458C5205">
      <w:pPr>
        <w:spacing w:after="0" w:line="240" w:lineRule="auto"/>
        <w:rPr>
          <w:rFonts w:ascii="Seaford" w:hAnsi="Seaford"/>
        </w:rPr>
      </w:pPr>
      <w:r w:rsidRPr="00C17BCF">
        <w:rPr>
          <w:rFonts w:ascii="Seaford" w:hAnsi="Seaford"/>
        </w:rPr>
        <w:t xml:space="preserve">Submitted via email to Megan Brubaker at: </w:t>
      </w:r>
      <w:hyperlink w:history="1" r:id="rId8">
        <w:r w:rsidRPr="00C17BCF">
          <w:rPr>
            <w:rStyle w:val="Hyperlink"/>
            <w:rFonts w:ascii="Seaford" w:hAnsi="Seaford"/>
          </w:rPr>
          <w:t>OHCA@hcai.ca.gov</w:t>
        </w:r>
      </w:hyperlink>
    </w:p>
    <w:p w:rsidRPr="00C17BCF" w:rsidR="00C17BCF" w:rsidP="00C17BCF" w:rsidRDefault="00C17BCF" w14:paraId="543FAB4B" w14:textId="77777777">
      <w:pPr>
        <w:spacing w:after="0" w:line="240" w:lineRule="auto"/>
        <w:rPr>
          <w:rFonts w:ascii="Seaford" w:hAnsi="Seaford"/>
        </w:rPr>
      </w:pPr>
    </w:p>
    <w:p w:rsidRPr="00C17BCF" w:rsidR="00C17BCF" w:rsidP="00C17BCF" w:rsidRDefault="00C17BCF" w14:paraId="0B47FE5C" w14:textId="0E3136AE">
      <w:pPr>
        <w:spacing w:after="0" w:line="240" w:lineRule="auto"/>
        <w:rPr>
          <w:rFonts w:ascii="Seaford" w:hAnsi="Seaford"/>
        </w:rPr>
      </w:pPr>
      <w:r w:rsidRPr="00C17BCF">
        <w:rPr>
          <w:rFonts w:ascii="Seaford" w:hAnsi="Seaford"/>
        </w:rPr>
        <w:t>Subject: Protect Access to Health Care, Reject 3% Cost Growth Target</w:t>
      </w:r>
    </w:p>
    <w:p w:rsidRPr="00C17BCF" w:rsidR="00C17BCF" w:rsidP="00C17BCF" w:rsidRDefault="00C17BCF" w14:paraId="7ECEE0B4" w14:textId="77777777">
      <w:pPr>
        <w:spacing w:after="0" w:line="240" w:lineRule="auto"/>
        <w:rPr>
          <w:rFonts w:ascii="Seaford" w:hAnsi="Seaford"/>
        </w:rPr>
      </w:pPr>
    </w:p>
    <w:p w:rsidRPr="00C17BCF" w:rsidR="00C17BCF" w:rsidP="00C17BCF" w:rsidRDefault="00C17BCF" w14:paraId="53C831CD" w14:textId="7CB3845A">
      <w:pPr>
        <w:spacing w:after="0" w:line="240" w:lineRule="auto"/>
        <w:rPr>
          <w:rFonts w:ascii="Seaford" w:hAnsi="Seaford"/>
        </w:rPr>
      </w:pPr>
      <w:r w:rsidRPr="00C17BCF">
        <w:rPr>
          <w:rFonts w:ascii="Seaford" w:hAnsi="Seaford"/>
        </w:rPr>
        <w:t xml:space="preserve">Dear Dr. Ghaly: </w:t>
      </w:r>
    </w:p>
    <w:p w:rsidRPr="00C17BCF" w:rsidR="00C17BCF" w:rsidP="00C17BCF" w:rsidRDefault="00C17BCF" w14:paraId="511B4807" w14:textId="77777777">
      <w:pPr>
        <w:spacing w:after="0" w:line="240" w:lineRule="auto"/>
        <w:rPr>
          <w:rFonts w:ascii="Seaford" w:hAnsi="Seaford"/>
        </w:rPr>
      </w:pPr>
    </w:p>
    <w:p w:rsidRPr="00C17BCF" w:rsidR="00C17BCF" w:rsidP="00C17BCF" w:rsidRDefault="00BE7447" w14:paraId="1F016887" w14:textId="25C61264">
      <w:pPr>
        <w:spacing w:after="0" w:line="240" w:lineRule="auto"/>
        <w:rPr>
          <w:rFonts w:ascii="Seaford" w:hAnsi="Seaford"/>
          <w:b/>
          <w:bCs/>
        </w:rPr>
      </w:pPr>
      <w:r>
        <w:rPr>
          <w:rFonts w:ascii="Seaford" w:hAnsi="Seaford"/>
        </w:rPr>
        <w:t>T</w:t>
      </w:r>
      <w:r w:rsidRPr="00C17BCF" w:rsidR="00C17BCF">
        <w:rPr>
          <w:rFonts w:ascii="Seaford" w:hAnsi="Seaford"/>
        </w:rPr>
        <w:t>he Office of Health Care Affordability (OHCA) seeks to improve health care affordability</w:t>
      </w:r>
      <w:r w:rsidR="00B60D8C">
        <w:rPr>
          <w:rFonts w:ascii="Seaford" w:hAnsi="Seaford"/>
        </w:rPr>
        <w:t xml:space="preserve"> and</w:t>
      </w:r>
      <w:r w:rsidRPr="00C17BCF">
        <w:rPr>
          <w:rFonts w:ascii="Seaford" w:hAnsi="Seaford"/>
        </w:rPr>
        <w:t xml:space="preserve"> </w:t>
      </w:r>
      <w:r w:rsidRPr="00C17BCF" w:rsidR="00C17BCF">
        <w:rPr>
          <w:rFonts w:ascii="Seaford" w:hAnsi="Seaford"/>
        </w:rPr>
        <w:t xml:space="preserve">must do so without sacrificing access to or the quality of health care. </w:t>
      </w:r>
      <w:r w:rsidR="000D1B17">
        <w:rPr>
          <w:rFonts w:ascii="Seaford" w:hAnsi="Seaford"/>
        </w:rPr>
        <w:t xml:space="preserve">We </w:t>
      </w:r>
      <w:r>
        <w:rPr>
          <w:rFonts w:ascii="Seaford" w:hAnsi="Seaford"/>
        </w:rPr>
        <w:t>stand ready to collaborate with OHCA to achieve our shared goals of improved</w:t>
      </w:r>
      <w:r w:rsidR="000D1B17">
        <w:rPr>
          <w:rFonts w:ascii="Seaford" w:hAnsi="Seaford"/>
        </w:rPr>
        <w:t xml:space="preserve"> affordability and access to high</w:t>
      </w:r>
      <w:r w:rsidR="00B60D8C">
        <w:rPr>
          <w:rFonts w:ascii="Seaford" w:hAnsi="Seaford"/>
        </w:rPr>
        <w:t>-</w:t>
      </w:r>
      <w:r w:rsidR="000D1B17">
        <w:rPr>
          <w:rFonts w:ascii="Seaford" w:hAnsi="Seaford"/>
        </w:rPr>
        <w:t xml:space="preserve">quality health care.  </w:t>
      </w:r>
      <w:r w:rsidRPr="00B60D8C" w:rsidR="000D1B17">
        <w:rPr>
          <w:rFonts w:ascii="Seaford" w:hAnsi="Seaford"/>
          <w:b/>
          <w:bCs/>
        </w:rPr>
        <w:t xml:space="preserve">Unfortunately, </w:t>
      </w:r>
      <w:r w:rsidRPr="00B60D8C">
        <w:rPr>
          <w:rFonts w:ascii="Seaford" w:hAnsi="Seaford"/>
          <w:b/>
          <w:bCs/>
        </w:rPr>
        <w:t>office staff’s</w:t>
      </w:r>
      <w:r w:rsidRPr="00B60D8C" w:rsidR="00C17BCF">
        <w:rPr>
          <w:rFonts w:ascii="Seaford" w:hAnsi="Seaford"/>
          <w:b/>
          <w:bCs/>
        </w:rPr>
        <w:t xml:space="preserve"> recommendation</w:t>
      </w:r>
      <w:r w:rsidRPr="00C17BCF" w:rsidR="00C17BCF">
        <w:rPr>
          <w:rFonts w:ascii="Seaford" w:hAnsi="Seaford"/>
          <w:b/>
          <w:bCs/>
        </w:rPr>
        <w:t xml:space="preserve"> for California’s first statewide spending target </w:t>
      </w:r>
      <w:r w:rsidR="00B60D8C">
        <w:rPr>
          <w:rFonts w:ascii="Seaford" w:hAnsi="Seaford"/>
          <w:b/>
          <w:bCs/>
        </w:rPr>
        <w:t>does not</w:t>
      </w:r>
      <w:r>
        <w:rPr>
          <w:rFonts w:ascii="Seaford" w:hAnsi="Seaford"/>
          <w:b/>
          <w:bCs/>
        </w:rPr>
        <w:t xml:space="preserve"> adequately consider the factors driving health care spending growth, and in doing </w:t>
      </w:r>
      <w:r w:rsidR="00B60D8C">
        <w:rPr>
          <w:rFonts w:ascii="Seaford" w:hAnsi="Seaford"/>
          <w:b/>
          <w:bCs/>
        </w:rPr>
        <w:t>so jeopardizes patient care</w:t>
      </w:r>
      <w:r>
        <w:rPr>
          <w:rFonts w:ascii="Seaford" w:hAnsi="Seaford"/>
          <w:b/>
          <w:bCs/>
        </w:rPr>
        <w:t>.</w:t>
      </w:r>
      <w:r w:rsidR="000D1B17">
        <w:rPr>
          <w:rFonts w:ascii="Seaford" w:hAnsi="Seaford"/>
          <w:b/>
          <w:bCs/>
        </w:rPr>
        <w:t xml:space="preserve"> </w:t>
      </w:r>
    </w:p>
    <w:p w:rsidRPr="00C17BCF" w:rsidR="00C17BCF" w:rsidP="00C17BCF" w:rsidRDefault="00C17BCF" w14:paraId="53C6988E" w14:textId="77777777">
      <w:pPr>
        <w:spacing w:after="0" w:line="240" w:lineRule="auto"/>
        <w:rPr>
          <w:rFonts w:ascii="Seaford" w:hAnsi="Seaford"/>
          <w:b/>
          <w:bCs/>
        </w:rPr>
      </w:pPr>
    </w:p>
    <w:p w:rsidR="00C17BCF" w:rsidP="1C9D1CD1" w:rsidRDefault="00B60D8C" w14:paraId="704005F4" w14:textId="5884D07F">
      <w:pPr>
        <w:pStyle w:val="Normal"/>
        <w:spacing w:before="240" w:after="0" w:line="240" w:lineRule="auto"/>
        <w:rPr>
          <w:rFonts w:ascii="Seaford" w:hAnsi="Seaford" w:eastAsia="Times New Roman"/>
        </w:rPr>
      </w:pPr>
      <w:r w:rsidRPr="1C9D1CD1" w:rsidR="00B60D8C">
        <w:rPr>
          <w:rFonts w:ascii="Seaford" w:hAnsi="Seaford"/>
        </w:rPr>
        <w:t>This target, which is</w:t>
      </w:r>
      <w:r w:rsidRPr="1C9D1CD1" w:rsidR="0067598E">
        <w:rPr>
          <w:rFonts w:ascii="Seaford" w:hAnsi="Seaford"/>
        </w:rPr>
        <w:t xml:space="preserve"> based solely on the historical growth in household income</w:t>
      </w:r>
      <w:r w:rsidRPr="1C9D1CD1" w:rsidR="00B60D8C">
        <w:rPr>
          <w:rFonts w:ascii="Seaford" w:hAnsi="Seaford"/>
        </w:rPr>
        <w:t>,</w:t>
      </w:r>
      <w:r w:rsidRPr="1C9D1CD1" w:rsidR="0067598E">
        <w:rPr>
          <w:rFonts w:ascii="Seaford" w:hAnsi="Seaford"/>
        </w:rPr>
        <w:t xml:space="preserve"> is overly narrow</w:t>
      </w:r>
      <w:r w:rsidRPr="1C9D1CD1" w:rsidR="00B60D8C">
        <w:rPr>
          <w:rFonts w:ascii="Seaford" w:hAnsi="Seaford"/>
        </w:rPr>
        <w:t xml:space="preserve"> and </w:t>
      </w:r>
      <w:r w:rsidRPr="1C9D1CD1" w:rsidR="00B60D8C">
        <w:rPr>
          <w:rFonts w:ascii="Seaford" w:hAnsi="Seaford"/>
        </w:rPr>
        <w:t>fails</w:t>
      </w:r>
      <w:r w:rsidRPr="1C9D1CD1" w:rsidR="0067598E">
        <w:rPr>
          <w:rFonts w:ascii="Seaford" w:hAnsi="Seaford"/>
        </w:rPr>
        <w:t xml:space="preserve"> to</w:t>
      </w:r>
      <w:r w:rsidRPr="1C9D1CD1" w:rsidR="0067598E">
        <w:rPr>
          <w:rFonts w:ascii="Seaford" w:hAnsi="Seaford"/>
        </w:rPr>
        <w:t xml:space="preserve"> account for </w:t>
      </w:r>
      <w:r w:rsidRPr="1C9D1CD1" w:rsidR="00B60D8C">
        <w:rPr>
          <w:rFonts w:ascii="Seaford" w:hAnsi="Seaford"/>
        </w:rPr>
        <w:t xml:space="preserve">myriad factors that </w:t>
      </w:r>
      <w:r w:rsidRPr="1C9D1CD1" w:rsidR="00B60D8C">
        <w:rPr>
          <w:rFonts w:ascii="Seaford" w:hAnsi="Seaford"/>
        </w:rPr>
        <w:t>impact</w:t>
      </w:r>
      <w:r w:rsidRPr="1C9D1CD1" w:rsidR="0067598E">
        <w:rPr>
          <w:rFonts w:ascii="Seaford" w:hAnsi="Seaford"/>
        </w:rPr>
        <w:t xml:space="preserve"> health care spending. </w:t>
      </w:r>
      <w:r w:rsidRPr="1C9D1CD1" w:rsidR="00B60D8C">
        <w:rPr>
          <w:rFonts w:ascii="Seaford" w:hAnsi="Seaford"/>
        </w:rPr>
        <w:t>To be</w:t>
      </w:r>
      <w:r w:rsidRPr="1C9D1CD1" w:rsidR="0067598E">
        <w:rPr>
          <w:rFonts w:ascii="Seaford" w:hAnsi="Seaford"/>
        </w:rPr>
        <w:t xml:space="preserve"> credible</w:t>
      </w:r>
      <w:r w:rsidRPr="1C9D1CD1" w:rsidR="00B60D8C">
        <w:rPr>
          <w:rFonts w:ascii="Seaford" w:hAnsi="Seaford"/>
        </w:rPr>
        <w:t>, a</w:t>
      </w:r>
      <w:r w:rsidRPr="1C9D1CD1" w:rsidR="0067598E">
        <w:rPr>
          <w:rFonts w:ascii="Seaford" w:hAnsi="Seaford"/>
        </w:rPr>
        <w:t xml:space="preserve"> </w:t>
      </w:r>
      <w:r w:rsidRPr="1C9D1CD1" w:rsidR="00C17BCF">
        <w:rPr>
          <w:rFonts w:ascii="Seaford" w:hAnsi="Seaford"/>
        </w:rPr>
        <w:t xml:space="preserve">target must </w:t>
      </w:r>
      <w:r w:rsidRPr="1C9D1CD1" w:rsidR="0067598E">
        <w:rPr>
          <w:rFonts w:ascii="Seaford" w:hAnsi="Seaford"/>
        </w:rPr>
        <w:t xml:space="preserve">not only consider but actually </w:t>
      </w:r>
      <w:r w:rsidRPr="1C9D1CD1" w:rsidR="00C17BCF">
        <w:rPr>
          <w:rFonts w:ascii="Seaford" w:hAnsi="Seaford"/>
          <w:b w:val="1"/>
          <w:bCs w:val="1"/>
        </w:rPr>
        <w:t>reflect</w:t>
      </w:r>
      <w:r w:rsidRPr="1C9D1CD1" w:rsidR="00C17BCF">
        <w:rPr>
          <w:rFonts w:ascii="Seaford" w:hAnsi="Seaford"/>
        </w:rPr>
        <w:t xml:space="preserve"> </w:t>
      </w:r>
      <w:r w:rsidRPr="1C9D1CD1" w:rsidR="0067598E">
        <w:rPr>
          <w:rFonts w:ascii="Seaford" w:hAnsi="Seaford"/>
        </w:rPr>
        <w:t>these known factors</w:t>
      </w:r>
      <w:r w:rsidRPr="1C9D1CD1" w:rsidR="00B60D8C">
        <w:rPr>
          <w:rFonts w:ascii="Seaford" w:hAnsi="Seaford"/>
        </w:rPr>
        <w:t xml:space="preserve">: </w:t>
      </w:r>
      <w:r w:rsidRPr="1C9D1CD1" w:rsidR="00C17BCF">
        <w:rPr>
          <w:rFonts w:ascii="Seaford" w:hAnsi="Seaford" w:eastAsia="Times New Roman"/>
        </w:rPr>
        <w:t>inflation</w:t>
      </w:r>
      <w:r w:rsidRPr="1C9D1CD1" w:rsidR="00B60D8C">
        <w:rPr>
          <w:rFonts w:ascii="Seaford" w:hAnsi="Seaford" w:eastAsia="Times New Roman"/>
        </w:rPr>
        <w:t>;</w:t>
      </w:r>
      <w:r w:rsidRPr="1C9D1CD1" w:rsidR="00C17BCF">
        <w:rPr>
          <w:rFonts w:ascii="Seaford" w:hAnsi="Seaford" w:eastAsia="Times New Roman"/>
        </w:rPr>
        <w:t xml:space="preserve"> </w:t>
      </w:r>
      <w:r w:rsidRPr="1C9D1CD1" w:rsidR="0067598E">
        <w:rPr>
          <w:rFonts w:ascii="Seaford" w:hAnsi="Seaford" w:eastAsia="Times New Roman"/>
        </w:rPr>
        <w:t>demographic factors</w:t>
      </w:r>
      <w:r w:rsidRPr="1C9D1CD1" w:rsidR="00B60D8C">
        <w:rPr>
          <w:rFonts w:ascii="Seaford" w:hAnsi="Seaford" w:eastAsia="Times New Roman"/>
        </w:rPr>
        <w:t>,</w:t>
      </w:r>
      <w:r w:rsidRPr="1C9D1CD1" w:rsidR="0067598E">
        <w:rPr>
          <w:rFonts w:ascii="Seaford" w:hAnsi="Seaford" w:eastAsia="Times New Roman"/>
        </w:rPr>
        <w:t xml:space="preserve"> such as </w:t>
      </w:r>
      <w:r w:rsidRPr="1C9D1CD1" w:rsidR="00C17BCF">
        <w:rPr>
          <w:rFonts w:ascii="Seaford" w:hAnsi="Seaford" w:eastAsia="Times New Roman"/>
        </w:rPr>
        <w:t>California’s aging population</w:t>
      </w:r>
      <w:r w:rsidRPr="1C9D1CD1" w:rsidR="00B60D8C">
        <w:rPr>
          <w:rFonts w:ascii="Seaford" w:hAnsi="Seaford" w:eastAsia="Times New Roman"/>
        </w:rPr>
        <w:t>;</w:t>
      </w:r>
      <w:r w:rsidRPr="1C9D1CD1" w:rsidR="00C17BCF">
        <w:rPr>
          <w:rFonts w:ascii="Seaford" w:hAnsi="Seaford" w:eastAsia="Times New Roman"/>
        </w:rPr>
        <w:t xml:space="preserve"> </w:t>
      </w:r>
      <w:r w:rsidRPr="1C9D1CD1" w:rsidR="0067598E">
        <w:rPr>
          <w:rFonts w:ascii="Seaford" w:hAnsi="Seaford" w:eastAsia="Times New Roman"/>
        </w:rPr>
        <w:t>trends in labor and technology</w:t>
      </w:r>
      <w:r w:rsidRPr="1C9D1CD1" w:rsidR="00B60D8C">
        <w:rPr>
          <w:rFonts w:ascii="Seaford" w:hAnsi="Seaford" w:eastAsia="Times New Roman"/>
        </w:rPr>
        <w:t xml:space="preserve"> costs</w:t>
      </w:r>
      <w:r w:rsidRPr="1C9D1CD1" w:rsidR="3ED31E04">
        <w:rPr>
          <w:rFonts w:ascii="Seaford" w:hAnsi="Seaford" w:eastAsia="Times New Roman"/>
        </w:rPr>
        <w:t>,</w:t>
      </w:r>
      <w:r w:rsidRPr="1C9D1CD1" w:rsidR="3ED31E04">
        <w:rPr>
          <w:rFonts w:ascii="Seaford" w:hAnsi="Seaford" w:eastAsia="Seaford" w:cs="Seaford"/>
          <w:noProof w:val="0"/>
          <w:sz w:val="22"/>
          <w:szCs w:val="22"/>
          <w:lang w:val="en-US"/>
        </w:rPr>
        <w:t xml:space="preserve"> such as the high costs of new pharmaceuticals and medical devices</w:t>
      </w:r>
      <w:r w:rsidRPr="1C9D1CD1" w:rsidR="00B60D8C">
        <w:rPr>
          <w:rFonts w:ascii="Seaford" w:hAnsi="Seaford" w:eastAsia="Times New Roman"/>
        </w:rPr>
        <w:t>;</w:t>
      </w:r>
      <w:r w:rsidRPr="1C9D1CD1" w:rsidR="0067598E">
        <w:rPr>
          <w:rFonts w:ascii="Seaford" w:hAnsi="Seaford" w:eastAsia="Times New Roman"/>
        </w:rPr>
        <w:t xml:space="preserve"> </w:t>
      </w:r>
      <w:r w:rsidRPr="1C9D1CD1" w:rsidR="00D759C9">
        <w:rPr>
          <w:rFonts w:ascii="Seaford" w:hAnsi="Seaford" w:eastAsia="Times New Roman"/>
        </w:rPr>
        <w:t>policy changes</w:t>
      </w:r>
      <w:r w:rsidRPr="1C9D1CD1" w:rsidR="00B60D8C">
        <w:rPr>
          <w:rFonts w:ascii="Seaford" w:hAnsi="Seaford" w:eastAsia="Times New Roman"/>
        </w:rPr>
        <w:t xml:space="preserve"> </w:t>
      </w:r>
      <w:r w:rsidRPr="1C9D1CD1" w:rsidR="00C17BCF">
        <w:rPr>
          <w:rFonts w:ascii="Seaford" w:hAnsi="Seaford" w:eastAsia="Times New Roman"/>
        </w:rPr>
        <w:t xml:space="preserve">that </w:t>
      </w:r>
      <w:r w:rsidRPr="1C9D1CD1" w:rsidR="00D759C9">
        <w:rPr>
          <w:rFonts w:ascii="Seaford" w:hAnsi="Seaford" w:eastAsia="Times New Roman"/>
        </w:rPr>
        <w:t>raise spending</w:t>
      </w:r>
      <w:r w:rsidRPr="1C9D1CD1" w:rsidR="00B60D8C">
        <w:rPr>
          <w:rFonts w:ascii="Seaford" w:hAnsi="Seaford" w:eastAsia="Times New Roman"/>
        </w:rPr>
        <w:t>, like minimum wage and seismic mandates;</w:t>
      </w:r>
      <w:r w:rsidRPr="1C9D1CD1" w:rsidR="00C17BCF">
        <w:rPr>
          <w:rFonts w:ascii="Seaford" w:hAnsi="Seaford" w:eastAsia="Times New Roman"/>
        </w:rPr>
        <w:t xml:space="preserve"> and </w:t>
      </w:r>
      <w:r w:rsidRPr="1C9D1CD1" w:rsidR="00B60D8C">
        <w:rPr>
          <w:rFonts w:ascii="Seaford" w:hAnsi="Seaford" w:eastAsia="Times New Roman"/>
        </w:rPr>
        <w:t>the up-front investments hospitals make to improve the value of the care they provide, which — over the long term — reduce the cost of care</w:t>
      </w:r>
      <w:r w:rsidRPr="1C9D1CD1" w:rsidR="00D759C9">
        <w:rPr>
          <w:rFonts w:ascii="Seaford" w:hAnsi="Seaford" w:eastAsia="Times New Roman"/>
        </w:rPr>
        <w:t>.</w:t>
      </w:r>
      <w:r w:rsidRPr="1C9D1CD1" w:rsidR="009F4246">
        <w:rPr>
          <w:rFonts w:ascii="Seaford" w:hAnsi="Seaford" w:eastAsia="Times New Roman"/>
        </w:rPr>
        <w:t xml:space="preserve"> </w:t>
      </w:r>
    </w:p>
    <w:p w:rsidRPr="00C17BCF" w:rsidR="00C17BCF" w:rsidP="00C17BCF" w:rsidRDefault="00C17BCF" w14:paraId="329204CA" w14:textId="77777777">
      <w:pPr>
        <w:spacing w:after="0" w:line="240" w:lineRule="auto"/>
        <w:rPr>
          <w:rFonts w:ascii="Seaford" w:hAnsi="Seaford"/>
          <w:b/>
          <w:bCs/>
        </w:rPr>
      </w:pPr>
    </w:p>
    <w:p w:rsidRPr="00C17BCF" w:rsidR="00C17BCF" w:rsidP="00C17BCF" w:rsidRDefault="00C17BCF" w14:paraId="78D109CC" w14:textId="3F578E0A">
      <w:pPr>
        <w:spacing w:after="0" w:line="240" w:lineRule="auto"/>
        <w:rPr>
          <w:rFonts w:ascii="Seaford" w:hAnsi="Seaford"/>
        </w:rPr>
      </w:pPr>
      <w:r w:rsidRPr="00C17BCF">
        <w:rPr>
          <w:rFonts w:ascii="Seaford" w:hAnsi="Seaford"/>
        </w:rPr>
        <w:t xml:space="preserve">For &lt;hospital name&gt;, meeting the proposed 3% target would mean: </w:t>
      </w:r>
    </w:p>
    <w:p w:rsidRPr="00C17BCF" w:rsidR="00C17BCF" w:rsidP="005B45C3" w:rsidRDefault="00B60D8C" w14:paraId="63591888" w14:textId="69A3432F">
      <w:pPr>
        <w:pStyle w:val="ListParagraph"/>
        <w:numPr>
          <w:ilvl w:val="0"/>
          <w:numId w:val="5"/>
        </w:numPr>
        <w:ind w:left="720"/>
      </w:pPr>
      <w:r>
        <w:t>Reevaluating</w:t>
      </w:r>
      <w:r w:rsidR="00D759C9">
        <w:t xml:space="preserve"> the services we provide, </w:t>
      </w:r>
      <w:r>
        <w:t xml:space="preserve">as well as </w:t>
      </w:r>
      <w:r w:rsidR="00D759C9">
        <w:t>care expansions and other investments we hope to make to improve our communit</w:t>
      </w:r>
      <w:r>
        <w:t>y’s health</w:t>
      </w:r>
      <w:r w:rsidR="00D759C9">
        <w:t xml:space="preserve">. </w:t>
      </w:r>
      <w:r w:rsidR="00692C01">
        <w:rPr>
          <w:highlight w:val="yellow"/>
        </w:rPr>
        <w:t>[F</w:t>
      </w:r>
      <w:r w:rsidRPr="005B45C3" w:rsidR="00D759C9">
        <w:rPr>
          <w:highlight w:val="yellow"/>
        </w:rPr>
        <w:t xml:space="preserve">or example, </w:t>
      </w:r>
      <w:r w:rsidR="00D85E58">
        <w:rPr>
          <w:highlight w:val="yellow"/>
        </w:rPr>
        <w:t>(provide examples of investments that would be postponed or curtailed to meet this target).]</w:t>
      </w:r>
    </w:p>
    <w:p w:rsidR="00B60D8C" w:rsidP="005B45C3" w:rsidRDefault="00B60D8C" w14:paraId="7711C3A7" w14:textId="452C6F75">
      <w:pPr>
        <w:pStyle w:val="ListParagraph"/>
        <w:numPr>
          <w:ilvl w:val="0"/>
          <w:numId w:val="5"/>
        </w:numPr>
        <w:ind w:left="720"/>
      </w:pPr>
      <w:r>
        <w:t xml:space="preserve">Considering ways to reduce current staff or hire fewer staff in the future, including offering fewer retention or recruitment bonuses. </w:t>
      </w:r>
      <w:r w:rsidR="00692C01">
        <w:rPr>
          <w:highlight w:val="yellow"/>
        </w:rPr>
        <w:t>[A</w:t>
      </w:r>
      <w:r w:rsidRPr="00692C01" w:rsidR="00670862">
        <w:rPr>
          <w:highlight w:val="yellow"/>
        </w:rPr>
        <w:t xml:space="preserve"> spending target of 3% would have removed $XXX from our budget over the past five years, potentially resulting in XXXX jobs lost</w:t>
      </w:r>
      <w:r w:rsidR="00D85E58">
        <w:rPr>
          <w:highlight w:val="yellow"/>
        </w:rPr>
        <w:t>.]</w:t>
      </w:r>
      <w:r w:rsidR="00670862">
        <w:t xml:space="preserve"> </w:t>
      </w:r>
    </w:p>
    <w:p w:rsidRPr="005B45C3" w:rsidR="00C17BCF" w:rsidP="005B45C3" w:rsidRDefault="00D759C9" w14:paraId="75E661E1" w14:textId="5B082FE9">
      <w:pPr>
        <w:pStyle w:val="ListParagraph"/>
        <w:numPr>
          <w:ilvl w:val="0"/>
          <w:numId w:val="5"/>
        </w:numPr>
        <w:ind w:left="720"/>
        <w:rPr>
          <w:highlight w:val="yellow"/>
        </w:rPr>
      </w:pPr>
      <w:r>
        <w:t xml:space="preserve">Uncertainty over our ability to meet state mandates like </w:t>
      </w:r>
      <w:r w:rsidRPr="005B45C3">
        <w:rPr>
          <w:highlight w:val="yellow"/>
        </w:rPr>
        <w:t>[</w:t>
      </w:r>
      <w:r w:rsidRPr="005B45C3" w:rsidR="00C17BCF">
        <w:rPr>
          <w:highlight w:val="yellow"/>
        </w:rPr>
        <w:t>Provide examples of legislative mandates your organization is responding to and the associated costs (e.g., costs of seismic retrofitting)</w:t>
      </w:r>
      <w:r w:rsidRPr="005B45C3">
        <w:rPr>
          <w:highlight w:val="yellow"/>
        </w:rPr>
        <w:t>]</w:t>
      </w:r>
    </w:p>
    <w:p w:rsidRPr="00C17BCF" w:rsidR="00C17BCF" w:rsidP="00C17BCF" w:rsidRDefault="00C17BCF" w14:paraId="1BC49F9A" w14:textId="77777777">
      <w:pPr>
        <w:pStyle w:val="ListParagraph"/>
        <w:ind w:left="720" w:firstLine="0"/>
      </w:pPr>
    </w:p>
    <w:p w:rsidRPr="00BD5FCE" w:rsidR="00BD5FCE" w:rsidP="00BD5FCE" w:rsidRDefault="00BD5FCE" w14:paraId="772AFD3D" w14:textId="77777777">
      <w:pPr>
        <w:spacing w:after="0" w:line="240" w:lineRule="auto"/>
        <w:rPr>
          <w:rFonts w:ascii="Seaford" w:hAnsi="Seaford"/>
        </w:rPr>
      </w:pPr>
      <w:r w:rsidRPr="00BD5FCE">
        <w:rPr>
          <w:rFonts w:ascii="Seaford" w:hAnsi="Seaford"/>
        </w:rPr>
        <w:lastRenderedPageBreak/>
        <w:t>On top of these challenges, OHCA staff’s five-year target recommendation seeks to prematurely establish an enforceable spending target by proposing to do so before OHCA has:</w:t>
      </w:r>
    </w:p>
    <w:p w:rsidRPr="00BD5FCE" w:rsidR="00BD5FCE" w:rsidP="005B45C3" w:rsidRDefault="00BD5FCE" w14:paraId="47420C63" w14:textId="231D92B3">
      <w:pPr>
        <w:pStyle w:val="ListParagraph"/>
        <w:numPr>
          <w:ilvl w:val="1"/>
          <w:numId w:val="2"/>
        </w:numPr>
        <w:ind w:left="720"/>
      </w:pPr>
      <w:r w:rsidRPr="00BD5FCE">
        <w:t>Collected data to inform the establishment of a credible, attainable target</w:t>
      </w:r>
    </w:p>
    <w:p w:rsidRPr="00BD5FCE" w:rsidR="00BD5FCE" w:rsidP="005B45C3" w:rsidRDefault="00BD5FCE" w14:paraId="4BE21C4A" w14:textId="60844D1F">
      <w:pPr>
        <w:pStyle w:val="ListParagraph"/>
        <w:numPr>
          <w:ilvl w:val="1"/>
          <w:numId w:val="2"/>
        </w:numPr>
        <w:ind w:left="720"/>
        <w:rPr/>
      </w:pPr>
      <w:r w:rsidR="00BD5FCE">
        <w:rPr/>
        <w:t>Promulgated rules around how these data would be analyzed</w:t>
      </w:r>
    </w:p>
    <w:p w:rsidRPr="00BD5FCE" w:rsidR="009017E3" w:rsidP="005B45C3" w:rsidRDefault="00BD5FCE" w14:paraId="593CE52B" w14:textId="64FCB043">
      <w:pPr>
        <w:pStyle w:val="ListParagraph"/>
        <w:numPr>
          <w:ilvl w:val="1"/>
          <w:numId w:val="2"/>
        </w:numPr>
        <w:ind w:left="720"/>
      </w:pPr>
      <w:r w:rsidRPr="00BD5FCE">
        <w:t>Laid out the rules for how entities would be held accountable for the targets</w:t>
      </w:r>
    </w:p>
    <w:p w:rsidR="00BD5FCE" w:rsidP="00BD5FCE" w:rsidRDefault="00BD5FCE" w14:paraId="4D516A7E" w14:textId="77777777">
      <w:pPr>
        <w:spacing w:after="0" w:line="240" w:lineRule="auto"/>
        <w:rPr>
          <w:rFonts w:ascii="Seaford" w:hAnsi="Seaford"/>
        </w:rPr>
      </w:pPr>
    </w:p>
    <w:p w:rsidR="001E2ED5" w:rsidP="00BD5FCE" w:rsidRDefault="00A65C72" w14:paraId="0BE7063E" w14:textId="37811594">
      <w:pPr>
        <w:spacing w:after="0" w:line="240" w:lineRule="auto"/>
        <w:rPr>
          <w:rFonts w:ascii="Seaford" w:hAnsi="Seaford"/>
        </w:rPr>
      </w:pPr>
      <w:r w:rsidRPr="00A65C72">
        <w:rPr>
          <w:rFonts w:ascii="Seaford" w:hAnsi="Seaford"/>
        </w:rPr>
        <w:t xml:space="preserve">Given these outstanding issues, we question the prudence of adopting a </w:t>
      </w:r>
      <w:r>
        <w:rPr>
          <w:rFonts w:ascii="Seaford" w:hAnsi="Seaford"/>
        </w:rPr>
        <w:t>five</w:t>
      </w:r>
      <w:r w:rsidRPr="00A65C72">
        <w:rPr>
          <w:rFonts w:ascii="Seaford" w:hAnsi="Seaford"/>
        </w:rPr>
        <w:t xml:space="preserve">-year target before data become available and critical decisions have been made.  </w:t>
      </w:r>
    </w:p>
    <w:p w:rsidR="00A65C72" w:rsidP="00BD5FCE" w:rsidRDefault="00A65C72" w14:paraId="1983C03C" w14:textId="77777777">
      <w:pPr>
        <w:spacing w:after="0" w:line="240" w:lineRule="auto"/>
        <w:rPr>
          <w:rFonts w:ascii="Seaford" w:hAnsi="Seaford"/>
        </w:rPr>
      </w:pPr>
    </w:p>
    <w:p w:rsidR="00C17BCF" w:rsidP="00C17BCF" w:rsidRDefault="00C17BCF" w14:paraId="6CC40F8C" w14:textId="7E0B501C">
      <w:pPr>
        <w:spacing w:after="0" w:line="240" w:lineRule="auto"/>
        <w:rPr>
          <w:rFonts w:ascii="Seaford" w:hAnsi="Seaford"/>
        </w:rPr>
      </w:pPr>
      <w:r>
        <w:rPr>
          <w:rFonts w:ascii="Seaford" w:hAnsi="Seaford"/>
        </w:rPr>
        <w:t>Making health care more affordable requires thoughtful, long-term planning. For example, a</w:t>
      </w:r>
      <w:r w:rsidRPr="00C17BCF">
        <w:rPr>
          <w:rFonts w:ascii="Seaford" w:hAnsi="Seaford"/>
        </w:rPr>
        <w:t xml:space="preserve"> </w:t>
      </w:r>
      <w:r>
        <w:rPr>
          <w:rFonts w:ascii="Seaford" w:hAnsi="Seaford"/>
        </w:rPr>
        <w:t xml:space="preserve">comprehensive </w:t>
      </w:r>
      <w:r w:rsidRPr="00C17BCF">
        <w:rPr>
          <w:rFonts w:ascii="Seaford" w:hAnsi="Seaford"/>
        </w:rPr>
        <w:t>focus on health equity has the potential to lead to long-term cost savings but requires significant up-front investments and reorganization of delivery models.</w:t>
      </w:r>
      <w:r>
        <w:rPr>
          <w:rFonts w:ascii="Seaford" w:hAnsi="Seaford"/>
        </w:rPr>
        <w:t xml:space="preserve"> Ultimately, </w:t>
      </w:r>
      <w:r w:rsidR="00670862">
        <w:rPr>
          <w:rFonts w:ascii="Seaford" w:hAnsi="Seaford"/>
        </w:rPr>
        <w:t>allowing for an</w:t>
      </w:r>
      <w:r w:rsidR="00D759C9">
        <w:rPr>
          <w:rFonts w:ascii="Seaford" w:hAnsi="Seaford"/>
        </w:rPr>
        <w:t xml:space="preserve"> opportunity to </w:t>
      </w:r>
      <w:r w:rsidR="00670862">
        <w:rPr>
          <w:rFonts w:ascii="Seaford" w:hAnsi="Seaford"/>
        </w:rPr>
        <w:t xml:space="preserve">conceive and </w:t>
      </w:r>
      <w:r w:rsidR="00D759C9">
        <w:rPr>
          <w:rFonts w:ascii="Seaford" w:hAnsi="Seaford"/>
        </w:rPr>
        <w:t>implement these improvements</w:t>
      </w:r>
      <w:r>
        <w:rPr>
          <w:rFonts w:ascii="Seaford" w:hAnsi="Seaford"/>
        </w:rPr>
        <w:t xml:space="preserve"> will allow the health care system to transform into one that California patients need and deserve — a system that supports </w:t>
      </w:r>
      <w:r w:rsidR="00F67AC5">
        <w:rPr>
          <w:rFonts w:ascii="Seaford" w:hAnsi="Seaford"/>
        </w:rPr>
        <w:t>timely access to high-quality, person-centered care.</w:t>
      </w:r>
      <w:r>
        <w:rPr>
          <w:rFonts w:ascii="Seaford" w:hAnsi="Seaford"/>
        </w:rPr>
        <w:t xml:space="preserve"> </w:t>
      </w:r>
    </w:p>
    <w:p w:rsidR="00C17BCF" w:rsidP="00C17BCF" w:rsidRDefault="00C17BCF" w14:paraId="1CC5BAE4" w14:textId="77777777">
      <w:pPr>
        <w:spacing w:after="0" w:line="240" w:lineRule="auto"/>
        <w:rPr>
          <w:rFonts w:ascii="Seaford" w:hAnsi="Seaford"/>
        </w:rPr>
      </w:pPr>
    </w:p>
    <w:p w:rsidR="00C17BCF" w:rsidP="00C17BCF" w:rsidRDefault="00F67AC5" w14:paraId="4739D6CB" w14:textId="11B2179A">
      <w:pPr>
        <w:spacing w:after="0" w:line="240" w:lineRule="auto"/>
        <w:rPr>
          <w:rFonts w:ascii="Seaford" w:hAnsi="Seaford"/>
        </w:rPr>
      </w:pPr>
      <w:r>
        <w:rPr>
          <w:rFonts w:ascii="Seaford" w:hAnsi="Seaford"/>
        </w:rPr>
        <w:t>Unfortunately, this proposal would do the opposite</w:t>
      </w:r>
      <w:r w:rsidR="00670862">
        <w:rPr>
          <w:rFonts w:ascii="Seaford" w:hAnsi="Seaford"/>
        </w:rPr>
        <w:t xml:space="preserve"> — it would force</w:t>
      </w:r>
      <w:r>
        <w:rPr>
          <w:rFonts w:ascii="Seaford" w:hAnsi="Seaford"/>
        </w:rPr>
        <w:t xml:space="preserve"> </w:t>
      </w:r>
      <w:r w:rsidR="00670862">
        <w:rPr>
          <w:rFonts w:ascii="Seaford" w:hAnsi="Seaford"/>
        </w:rPr>
        <w:t>cost-cutting measures</w:t>
      </w:r>
      <w:r>
        <w:rPr>
          <w:rFonts w:ascii="Seaford" w:hAnsi="Seaford"/>
        </w:rPr>
        <w:t xml:space="preserve"> at patients’ expense. We ask the board to reject the OHCA staff proposal, and instead adopt a data-driven spending target that </w:t>
      </w:r>
      <w:r w:rsidR="00670862">
        <w:rPr>
          <w:rFonts w:ascii="Seaford" w:hAnsi="Seaford"/>
        </w:rPr>
        <w:t>truly reflects the resources needed to</w:t>
      </w:r>
      <w:r>
        <w:rPr>
          <w:rFonts w:ascii="Seaford" w:hAnsi="Seaford"/>
        </w:rPr>
        <w:t xml:space="preserve"> provide life-saving care. </w:t>
      </w:r>
    </w:p>
    <w:p w:rsidR="00C17BCF" w:rsidP="00C17BCF" w:rsidRDefault="00C17BCF" w14:paraId="31C09AD5" w14:textId="77777777">
      <w:pPr>
        <w:spacing w:after="0" w:line="240" w:lineRule="auto"/>
        <w:rPr>
          <w:rFonts w:ascii="Seaford" w:hAnsi="Seaford"/>
        </w:rPr>
      </w:pPr>
    </w:p>
    <w:p w:rsidR="00C17BCF" w:rsidP="00C17BCF" w:rsidRDefault="00C17BCF" w14:paraId="466DBD6E" w14:textId="5C9477FC">
      <w:pPr>
        <w:spacing w:after="0" w:line="240" w:lineRule="auto"/>
        <w:rPr>
          <w:rFonts w:ascii="Seaford" w:hAnsi="Seaford"/>
        </w:rPr>
      </w:pPr>
      <w:r>
        <w:rPr>
          <w:rFonts w:ascii="Seaford" w:hAnsi="Seaford"/>
        </w:rPr>
        <w:t>Sincerely,</w:t>
      </w:r>
    </w:p>
    <w:p w:rsidRPr="00C17BCF" w:rsidR="00C17BCF" w:rsidP="00C17BCF" w:rsidRDefault="00C17BCF" w14:paraId="189778D7" w14:textId="1BB8B4CA">
      <w:pPr>
        <w:spacing w:after="0" w:line="240" w:lineRule="auto"/>
        <w:rPr>
          <w:rFonts w:ascii="Seaford" w:hAnsi="Seaford"/>
        </w:rPr>
      </w:pPr>
      <w:r>
        <w:rPr>
          <w:rFonts w:ascii="Seaford" w:hAnsi="Seaford"/>
        </w:rPr>
        <w:t>&lt;Hospital CEO Name&gt;</w:t>
      </w:r>
    </w:p>
    <w:p w:rsidRPr="00C17BCF" w:rsidR="00C17BCF" w:rsidP="00C17BCF" w:rsidRDefault="00C17BCF" w14:paraId="6F707C54" w14:textId="77777777">
      <w:pPr>
        <w:spacing w:after="0" w:line="240" w:lineRule="auto"/>
        <w:rPr>
          <w:rFonts w:ascii="Seaford" w:hAnsi="Seaford"/>
        </w:rPr>
      </w:pPr>
    </w:p>
    <w:p w:rsidRPr="00C17BCF" w:rsidR="00C17BCF" w:rsidP="00C17BCF" w:rsidRDefault="00C17BCF" w14:paraId="4DD1C762" w14:textId="77777777">
      <w:pPr>
        <w:spacing w:after="0" w:line="240" w:lineRule="auto"/>
        <w:rPr>
          <w:rFonts w:ascii="Seaford" w:hAnsi="Seaford"/>
        </w:rPr>
      </w:pPr>
    </w:p>
    <w:sectPr w:rsidRPr="00C17BCF" w:rsidR="00C17BC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aford">
    <w:charset w:val="00"/>
    <w:family w:val="auto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B13A6"/>
    <w:multiLevelType w:val="hybridMultilevel"/>
    <w:tmpl w:val="DB8AD9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CEF3FC2"/>
    <w:multiLevelType w:val="hybridMultilevel"/>
    <w:tmpl w:val="17264D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56E8"/>
    <w:multiLevelType w:val="hybridMultilevel"/>
    <w:tmpl w:val="9B9644AE"/>
    <w:lvl w:ilvl="0" w:tplc="0409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3" w15:restartNumberingAfterBreak="0">
    <w:nsid w:val="6DE52A12"/>
    <w:multiLevelType w:val="hybridMultilevel"/>
    <w:tmpl w:val="554803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9880D80">
      <w:numFmt w:val="bullet"/>
      <w:lvlText w:val="•"/>
      <w:lvlJc w:val="left"/>
      <w:pPr>
        <w:ind w:left="1540" w:hanging="460"/>
      </w:pPr>
      <w:rPr>
        <w:rFonts w:hint="default" w:ascii="Seaford" w:hAnsi="Seaford" w:eastAsiaTheme="min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5175691"/>
    <w:multiLevelType w:val="hybridMultilevel"/>
    <w:tmpl w:val="87AAEBB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884026507">
    <w:abstractNumId w:val="1"/>
  </w:num>
  <w:num w:numId="2" w16cid:durableId="125659409">
    <w:abstractNumId w:val="3"/>
  </w:num>
  <w:num w:numId="3" w16cid:durableId="419182287">
    <w:abstractNumId w:val="2"/>
  </w:num>
  <w:num w:numId="4" w16cid:durableId="1552695307">
    <w:abstractNumId w:val="0"/>
  </w:num>
  <w:num w:numId="5" w16cid:durableId="1158769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CF"/>
    <w:rsid w:val="000D1B17"/>
    <w:rsid w:val="00102840"/>
    <w:rsid w:val="001C42A7"/>
    <w:rsid w:val="001E2ED5"/>
    <w:rsid w:val="00352CA2"/>
    <w:rsid w:val="005B45C3"/>
    <w:rsid w:val="00670862"/>
    <w:rsid w:val="0067598E"/>
    <w:rsid w:val="00692C01"/>
    <w:rsid w:val="006F735F"/>
    <w:rsid w:val="00721152"/>
    <w:rsid w:val="007E768A"/>
    <w:rsid w:val="00813EBC"/>
    <w:rsid w:val="009017E3"/>
    <w:rsid w:val="0099706B"/>
    <w:rsid w:val="009F23CC"/>
    <w:rsid w:val="009F4246"/>
    <w:rsid w:val="00A65C72"/>
    <w:rsid w:val="00AA0F6C"/>
    <w:rsid w:val="00B024FB"/>
    <w:rsid w:val="00B60D8C"/>
    <w:rsid w:val="00B6777F"/>
    <w:rsid w:val="00BD5FCE"/>
    <w:rsid w:val="00BE7447"/>
    <w:rsid w:val="00C17BCF"/>
    <w:rsid w:val="00CB54EF"/>
    <w:rsid w:val="00D759C9"/>
    <w:rsid w:val="00D85E58"/>
    <w:rsid w:val="00DB0079"/>
    <w:rsid w:val="00DD49B0"/>
    <w:rsid w:val="00F67AC5"/>
    <w:rsid w:val="00FF1CB0"/>
    <w:rsid w:val="1C9D1CD1"/>
    <w:rsid w:val="3ED31E04"/>
    <w:rsid w:val="54D36B63"/>
    <w:rsid w:val="75348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EDD85"/>
  <w15:chartTrackingRefBased/>
  <w15:docId w15:val="{8E631AC2-09E1-4D76-B92E-0AB04DCA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7B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B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17BCF"/>
    <w:pPr>
      <w:widowControl w:val="0"/>
      <w:autoSpaceDE w:val="0"/>
      <w:autoSpaceDN w:val="0"/>
      <w:spacing w:after="0" w:line="240" w:lineRule="auto"/>
      <w:ind w:left="840" w:right="122" w:hanging="360"/>
    </w:pPr>
    <w:rPr>
      <w:rFonts w:ascii="Seaford" w:hAnsi="Seaford" w:eastAsia="Seaford" w:cs="Seaford"/>
      <w:kern w:val="0"/>
      <w14:ligatures w14:val="none"/>
    </w:rPr>
  </w:style>
  <w:style w:type="paragraph" w:styleId="Revision">
    <w:name w:val="Revision"/>
    <w:hidden/>
    <w:uiPriority w:val="99"/>
    <w:semiHidden/>
    <w:rsid w:val="000D1B1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D1B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1B1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D1B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B1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D1B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OHCA@hcai.ca.gov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4f1bc41-95bc-426d-befc-d768ff8af8f7">Draft</Status>
    <lcf76f155ced4ddcb4097134ff3c332f xmlns="74f1bc41-95bc-426d-befc-d768ff8af8f7">
      <Terms xmlns="http://schemas.microsoft.com/office/infopath/2007/PartnerControls"/>
    </lcf76f155ced4ddcb4097134ff3c332f>
    <TaxCatchAll xmlns="eec1121c-cda9-4836-be94-b3e836ec7879" xsi:nil="true"/>
    <Number xmlns="74f1bc41-95bc-426d-befc-d768ff8af8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6998AEF49B14C9162997A2C2FC277" ma:contentTypeVersion="20" ma:contentTypeDescription="Create a new document." ma:contentTypeScope="" ma:versionID="7625fec4cbbf724611d60ebe6ff9d417">
  <xsd:schema xmlns:xsd="http://www.w3.org/2001/XMLSchema" xmlns:xs="http://www.w3.org/2001/XMLSchema" xmlns:p="http://schemas.microsoft.com/office/2006/metadata/properties" xmlns:ns2="eec1121c-cda9-4836-be94-b3e836ec7879" xmlns:ns3="74f1bc41-95bc-426d-befc-d768ff8af8f7" targetNamespace="http://schemas.microsoft.com/office/2006/metadata/properties" ma:root="true" ma:fieldsID="ca0ff47605fd562be4aea982a2df5422" ns2:_="" ns3:_="">
    <xsd:import namespace="eec1121c-cda9-4836-be94-b3e836ec7879"/>
    <xsd:import namespace="74f1bc41-95bc-426d-befc-d768ff8af8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Status" minOccurs="0"/>
                <xsd:element ref="ns3:MediaLengthInSeconds" minOccurs="0"/>
                <xsd:element ref="ns3:Number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1121c-cda9-4836-be94-b3e836ec78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111deb5-85fb-4757-822d-bf885682c216}" ma:internalName="TaxCatchAll" ma:showField="CatchAllData" ma:web="eec1121c-cda9-4836-be94-b3e836ec78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1bc41-95bc-426d-befc-d768ff8af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tatus" ma:index="20" nillable="true" ma:displayName="Status" ma:default="Draft" ma:format="Dropdown" ma:internalName="Status">
      <xsd:simpleType>
        <xsd:restriction base="dms:Choice">
          <xsd:enumeration value="Draft"/>
          <xsd:enumeration value="Final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umber" ma:index="22" nillable="true" ma:displayName="Number" ma:format="Dropdown" ma:internalName="Number" ma:percentage="FALSE">
      <xsd:simpleType>
        <xsd:restriction base="dms:Number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2d16c8-d7a8-429d-8311-ece1885a5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C83B87-1E13-4583-8E0B-8156B842B72D}">
  <ds:schemaRefs>
    <ds:schemaRef ds:uri="http://schemas.microsoft.com/office/2006/metadata/properties"/>
    <ds:schemaRef ds:uri="http://schemas.microsoft.com/office/infopath/2007/PartnerControls"/>
    <ds:schemaRef ds:uri="74f1bc41-95bc-426d-befc-d768ff8af8f7"/>
    <ds:schemaRef ds:uri="eec1121c-cda9-4836-be94-b3e836ec7879"/>
  </ds:schemaRefs>
</ds:datastoreItem>
</file>

<file path=customXml/itemProps2.xml><?xml version="1.0" encoding="utf-8"?>
<ds:datastoreItem xmlns:ds="http://schemas.openxmlformats.org/officeDocument/2006/customXml" ds:itemID="{02EEAE31-9E6E-497D-A010-F5CDDC244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7C78B-B4AE-46B8-B550-FA6217217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1121c-cda9-4836-be94-b3e836ec7879"/>
    <ds:schemaRef ds:uri="74f1bc41-95bc-426d-befc-d768ff8af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Brianna Parker</dc:creator>
  <keywords/>
  <dc:description/>
  <lastModifiedBy>Brianna Parker</lastModifiedBy>
  <revision>18</revision>
  <dcterms:created xsi:type="dcterms:W3CDTF">2024-02-09T00:25:00.0000000Z</dcterms:created>
  <dcterms:modified xsi:type="dcterms:W3CDTF">2024-02-13T20:28:24.6778052Z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0x01010092C6998AEF49B14C9162997A2C2FC277</vt:lpwstr>
  </property>
  <property fmtid="{D5CDD505-2E9C-101B-9397-08002B2CF9AE}" pid="3" name="MediaServiceImageTags">
    <vt:lpwstr/>
  </property>
</Properties>
</file>