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15F5" w14:textId="430D14EE" w:rsidR="00C83612" w:rsidRDefault="00C83612">
      <w:proofErr w:type="gramStart"/>
      <w:r>
        <w:t xml:space="preserve">June </w:t>
      </w:r>
      <w:r w:rsidRPr="00C83612">
        <w:rPr>
          <w:highlight w:val="yellow"/>
        </w:rPr>
        <w:t>XX,</w:t>
      </w:r>
      <w:proofErr w:type="gramEnd"/>
      <w:r w:rsidRPr="00C83612">
        <w:t xml:space="preserve"> 2025 </w:t>
      </w:r>
    </w:p>
    <w:p w14:paraId="30CBDECF" w14:textId="77777777" w:rsidR="000927CD" w:rsidRDefault="000927CD" w:rsidP="000927CD">
      <w:pPr>
        <w:rPr>
          <w:color w:val="FF0000"/>
        </w:rPr>
      </w:pPr>
    </w:p>
    <w:p w14:paraId="331BBB13" w14:textId="398B51BF" w:rsidR="000927CD" w:rsidRPr="000927CD" w:rsidRDefault="000927CD" w:rsidP="000927CD">
      <w:r w:rsidRPr="000927CD">
        <w:t>The Honorable Caroline Menjivar</w:t>
      </w:r>
      <w:r w:rsidRPr="000927CD">
        <w:br/>
        <w:t>Chair, Senate Health Committee</w:t>
      </w:r>
      <w:r w:rsidRPr="000927CD">
        <w:br/>
        <w:t>1021 O Street, Room 3310</w:t>
      </w:r>
      <w:r w:rsidRPr="000927CD">
        <w:br/>
        <w:t xml:space="preserve">Sacramento, CA 95814 </w:t>
      </w:r>
    </w:p>
    <w:p w14:paraId="21626B3D" w14:textId="77777777" w:rsidR="00C83612" w:rsidRDefault="00C83612">
      <w:r w:rsidRPr="00C83612">
        <w:t xml:space="preserve">SUBJECT: AB 1415 (Bonta) — OPPOSE </w:t>
      </w:r>
    </w:p>
    <w:p w14:paraId="35FD87A0" w14:textId="79D6A557" w:rsidR="00C83612" w:rsidRPr="000927CD" w:rsidRDefault="00C83612">
      <w:r w:rsidRPr="000927CD">
        <w:t xml:space="preserve">Dear </w:t>
      </w:r>
      <w:r w:rsidR="000927CD" w:rsidRPr="000927CD">
        <w:t>Senator Menjivar</w:t>
      </w:r>
      <w:r w:rsidRPr="000927CD">
        <w:t xml:space="preserve">: </w:t>
      </w:r>
    </w:p>
    <w:p w14:paraId="5ED51318" w14:textId="6941B109" w:rsidR="00C83612" w:rsidRDefault="00C83612">
      <w:r w:rsidRPr="00C83612">
        <w:t>Californians deserve a more accessible, affordable, and equitable health care system. Making this vision a reality is the goal of all California hospitals</w:t>
      </w:r>
      <w:r>
        <w:t xml:space="preserve">, including </w:t>
      </w:r>
      <w:r w:rsidRPr="00C83612">
        <w:rPr>
          <w:highlight w:val="yellow"/>
        </w:rPr>
        <w:t>&lt;ORGANIZATION NAME&gt;.</w:t>
      </w:r>
    </w:p>
    <w:p w14:paraId="526EB3B7" w14:textId="1016A707" w:rsidR="00C83612" w:rsidRDefault="00C83612">
      <w:r>
        <w:t>Unfortunately, Assembly Bill (AB) 1415 would undermine progress toward California’s goals for its health care system by empowering a new agency — the Office of Health Care Affordability (OHCA</w:t>
      </w:r>
      <w:proofErr w:type="gramStart"/>
      <w:r>
        <w:t>) —</w:t>
      </w:r>
      <w:proofErr w:type="gramEnd"/>
      <w:r>
        <w:t xml:space="preserve"> to continue to pursue deep, fast, and inequitable cuts to health care spending growth. </w:t>
      </w:r>
      <w:r w:rsidRPr="5EE3B8B3">
        <w:rPr>
          <w:b/>
          <w:bCs/>
        </w:rPr>
        <w:t xml:space="preserve">On behalf of the </w:t>
      </w:r>
      <w:r w:rsidRPr="5EE3B8B3">
        <w:rPr>
          <w:b/>
          <w:bCs/>
          <w:highlight w:val="yellow"/>
        </w:rPr>
        <w:t>&lt;XXX&gt;</w:t>
      </w:r>
      <w:r w:rsidRPr="5EE3B8B3">
        <w:rPr>
          <w:b/>
          <w:bCs/>
        </w:rPr>
        <w:t xml:space="preserve"> patients we serve, </w:t>
      </w:r>
      <w:r w:rsidRPr="5EE3B8B3">
        <w:rPr>
          <w:b/>
          <w:bCs/>
          <w:highlight w:val="yellow"/>
        </w:rPr>
        <w:t>&lt;ORGANIZATION NAME&gt;</w:t>
      </w:r>
      <w:r w:rsidRPr="5EE3B8B3">
        <w:rPr>
          <w:b/>
          <w:bCs/>
        </w:rPr>
        <w:t xml:space="preserve"> opposes AB 1415. </w:t>
      </w:r>
    </w:p>
    <w:p w14:paraId="415CA675" w14:textId="4067674F" w:rsidR="0085507B" w:rsidRDefault="00C83612">
      <w:r w:rsidRPr="00C83612">
        <w:t>Since its creation</w:t>
      </w:r>
      <w:r w:rsidR="00A448FC">
        <w:t xml:space="preserve"> in 2022</w:t>
      </w:r>
      <w:r w:rsidRPr="00C83612">
        <w:t xml:space="preserve">, OHCA has moved </w:t>
      </w:r>
      <w:r w:rsidR="00A448FC">
        <w:t>at a breakneck pace to set not just a</w:t>
      </w:r>
      <w:r w:rsidRPr="00C83612">
        <w:t xml:space="preserve"> five-year statewide cap on annual health care spending growth </w:t>
      </w:r>
      <w:r w:rsidR="00A448FC">
        <w:t>(set at 3.5% in 2025 and ramping down to 3% in 2029), but also an even stricter</w:t>
      </w:r>
      <w:r w:rsidR="0085507B">
        <w:t xml:space="preserve"> cap for certain hospitals.</w:t>
      </w:r>
      <w:r w:rsidR="0085507B" w:rsidRPr="0085507B">
        <w:t xml:space="preserve"> </w:t>
      </w:r>
      <w:r w:rsidR="0085507B" w:rsidRPr="00C83612">
        <w:t>With labor, medical supplies, and drugs currently growing annually at 6%, 8%, and 10%, respectively,</w:t>
      </w:r>
      <w:r w:rsidR="0085507B">
        <w:t xml:space="preserve"> these cuts will force hospitals like ours to cut much-needed services. </w:t>
      </w:r>
      <w:r w:rsidR="0085507B" w:rsidRPr="0085507B">
        <w:rPr>
          <w:highlight w:val="yellow"/>
        </w:rPr>
        <w:t>&lt;If possible, detail the service line closures, workforce reductions, or curtailed investments that must be considered if you are to meet the existing spending caps.&gt;</w:t>
      </w:r>
    </w:p>
    <w:p w14:paraId="748BE4CF" w14:textId="531E0733" w:rsidR="00C83612" w:rsidRDefault="00883472">
      <w:r>
        <w:t>T</w:t>
      </w:r>
      <w:r w:rsidR="0085507B">
        <w:t xml:space="preserve">o date, OHCA has not analyzed how these caps will impact patient care. </w:t>
      </w:r>
    </w:p>
    <w:p w14:paraId="5A2D1BB1" w14:textId="101698D6" w:rsidR="00C83612" w:rsidRDefault="00C83612">
      <w:r>
        <w:t xml:space="preserve">AB 1415 </w:t>
      </w:r>
      <w:r w:rsidR="0085507B">
        <w:t xml:space="preserve">doubles down on OHCA’s dangerous policy by expanding its applications to health care systems, with absolutely no understanding of the ramifications for patients. And, by expanding OHCA’s role in overseeing </w:t>
      </w:r>
      <w:r w:rsidR="00DB7180">
        <w:t xml:space="preserve">and slowing down </w:t>
      </w:r>
      <w:r w:rsidR="0085507B">
        <w:t>transactions</w:t>
      </w:r>
      <w:r w:rsidR="00852BCB">
        <w:t xml:space="preserve"> </w:t>
      </w:r>
      <w:r w:rsidR="6FBBE9D3">
        <w:t xml:space="preserve">— </w:t>
      </w:r>
      <w:r w:rsidR="00852BCB">
        <w:t>ev</w:t>
      </w:r>
      <w:r w:rsidR="00BB739D">
        <w:t xml:space="preserve">en </w:t>
      </w:r>
      <w:r w:rsidR="00293F12">
        <w:t>t</w:t>
      </w:r>
      <w:r w:rsidR="087C29CE">
        <w:t xml:space="preserve">hose </w:t>
      </w:r>
      <w:r w:rsidR="005267A9">
        <w:t>that would re</w:t>
      </w:r>
      <w:r w:rsidR="00956229">
        <w:t xml:space="preserve">open a facility or a </w:t>
      </w:r>
      <w:r w:rsidR="004B1427">
        <w:t>service</w:t>
      </w:r>
      <w:r w:rsidR="03759FF2">
        <w:t xml:space="preserve"> —</w:t>
      </w:r>
      <w:r w:rsidR="0085507B">
        <w:t xml:space="preserve"> the bill would undermine critical lifelines for hospitals, some of which would be forced to close if not for support made possible by these partnerships.</w:t>
      </w:r>
      <w:r w:rsidR="00AB09EC">
        <w:t xml:space="preserve"> </w:t>
      </w:r>
      <w:r w:rsidR="004E11B2">
        <w:t>Adding these</w:t>
      </w:r>
      <w:r w:rsidR="00001669">
        <w:t xml:space="preserve"> </w:t>
      </w:r>
      <w:r w:rsidR="000F037D">
        <w:t xml:space="preserve">regulatory </w:t>
      </w:r>
      <w:r w:rsidR="00001669">
        <w:t xml:space="preserve">impediments at the same time as Congress seeks </w:t>
      </w:r>
      <w:r w:rsidR="007F449D">
        <w:t>billions of dollars</w:t>
      </w:r>
      <w:r w:rsidR="00001669">
        <w:t xml:space="preserve"> in </w:t>
      </w:r>
      <w:r w:rsidR="007F449D">
        <w:t xml:space="preserve">cuts </w:t>
      </w:r>
      <w:r w:rsidR="00E12498">
        <w:t>from</w:t>
      </w:r>
      <w:r w:rsidR="00B23B4B">
        <w:t xml:space="preserve"> </w:t>
      </w:r>
      <w:r w:rsidR="004E11B2">
        <w:t xml:space="preserve">California’s already fragile health care system </w:t>
      </w:r>
      <w:r w:rsidR="00F75168">
        <w:t>would</w:t>
      </w:r>
      <w:r w:rsidR="00EB66B3">
        <w:t xml:space="preserve"> </w:t>
      </w:r>
      <w:r w:rsidR="00781956">
        <w:t>only compound the risks</w:t>
      </w:r>
      <w:r w:rsidR="00E12498">
        <w:t xml:space="preserve"> of</w:t>
      </w:r>
      <w:r w:rsidR="005C3AE7">
        <w:t xml:space="preserve"> further hospital</w:t>
      </w:r>
      <w:r w:rsidR="00E12498">
        <w:t xml:space="preserve"> closure</w:t>
      </w:r>
      <w:r w:rsidR="005C3AE7">
        <w:t>s</w:t>
      </w:r>
      <w:r w:rsidR="00781956">
        <w:t>.</w:t>
      </w:r>
    </w:p>
    <w:p w14:paraId="100A88FA" w14:textId="2A3C8DF6" w:rsidR="00C83612" w:rsidRDefault="00C83612">
      <w:r>
        <w:t>All hospitals and health systems, no matter how small,</w:t>
      </w:r>
      <w:r w:rsidR="62A90E16">
        <w:t xml:space="preserve"> </w:t>
      </w:r>
      <w:r>
        <w:t>could be impacted</w:t>
      </w:r>
      <w:r w:rsidR="0085507B">
        <w:t xml:space="preserve">. </w:t>
      </w:r>
      <w:r w:rsidR="0085507B" w:rsidRPr="2812E010">
        <w:rPr>
          <w:highlight w:val="yellow"/>
        </w:rPr>
        <w:t xml:space="preserve">&lt;If possible, share partnerships your hospital has made that would fall under this oversight </w:t>
      </w:r>
      <w:r w:rsidR="000427B9">
        <w:rPr>
          <w:highlight w:val="yellow"/>
        </w:rPr>
        <w:t>—</w:t>
      </w:r>
      <w:r w:rsidR="0085507B" w:rsidRPr="2812E010">
        <w:rPr>
          <w:highlight w:val="yellow"/>
        </w:rPr>
        <w:t xml:space="preserve"> e.g., </w:t>
      </w:r>
      <w:r w:rsidR="00E15BFD" w:rsidRPr="2812E010">
        <w:rPr>
          <w:highlight w:val="yellow"/>
        </w:rPr>
        <w:t>a partnership with a</w:t>
      </w:r>
      <w:r w:rsidR="10A39033" w:rsidRPr="2812E010">
        <w:rPr>
          <w:highlight w:val="yellow"/>
        </w:rPr>
        <w:t xml:space="preserve"> management services organization</w:t>
      </w:r>
      <w:r w:rsidR="00E15BFD" w:rsidRPr="2812E010">
        <w:rPr>
          <w:highlight w:val="yellow"/>
        </w:rPr>
        <w:t xml:space="preserve"> to </w:t>
      </w:r>
      <w:r w:rsidR="00E33FB6" w:rsidRPr="2812E010">
        <w:rPr>
          <w:highlight w:val="yellow"/>
        </w:rPr>
        <w:t>improve operations</w:t>
      </w:r>
      <w:r w:rsidR="00883472" w:rsidRPr="2812E010">
        <w:rPr>
          <w:highlight w:val="yellow"/>
        </w:rPr>
        <w:t>.&gt;</w:t>
      </w:r>
      <w:r w:rsidR="00883472">
        <w:t xml:space="preserve"> </w:t>
      </w:r>
    </w:p>
    <w:p w14:paraId="0AAB2A14" w14:textId="77777777" w:rsidR="00883472" w:rsidRDefault="00C83612">
      <w:r w:rsidRPr="00C83612">
        <w:t>AB 1415 further sends mixed messages to health care providers</w:t>
      </w:r>
      <w:r w:rsidR="00883472">
        <w:t>, encouraging them to create</w:t>
      </w:r>
      <w:r w:rsidRPr="00C83612">
        <w:t xml:space="preserve"> significant efficiencies</w:t>
      </w:r>
      <w:r w:rsidR="00883472">
        <w:t xml:space="preserve"> —</w:t>
      </w:r>
      <w:r w:rsidRPr="00C83612">
        <w:t xml:space="preserve"> but not through economies of scale or clinical partnerships.</w:t>
      </w:r>
      <w:r w:rsidR="00883472">
        <w:t xml:space="preserve"> It e</w:t>
      </w:r>
      <w:r w:rsidR="00883472" w:rsidRPr="00C83612">
        <w:t xml:space="preserve">mpowers </w:t>
      </w:r>
      <w:r w:rsidR="00883472" w:rsidRPr="00C83612">
        <w:lastRenderedPageBreak/>
        <w:t>OHCA to continue pursuing drastic, fast-paced, and inequitable cuts to health care spending growth</w:t>
      </w:r>
      <w:r w:rsidR="00883472">
        <w:t>, with no regard for the</w:t>
      </w:r>
      <w:r w:rsidR="00883472" w:rsidRPr="00C83612">
        <w:t xml:space="preserve"> </w:t>
      </w:r>
      <w:r w:rsidR="00883472">
        <w:t>d</w:t>
      </w:r>
      <w:r w:rsidR="00883472" w:rsidRPr="00C83612">
        <w:t xml:space="preserve">evastating consequences for California patients. </w:t>
      </w:r>
      <w:r w:rsidRPr="00C83612">
        <w:t xml:space="preserve">For these reasons, </w:t>
      </w:r>
      <w:r w:rsidRPr="00C83612">
        <w:rPr>
          <w:highlight w:val="yellow"/>
        </w:rPr>
        <w:t>&lt;ORGANIZATION&gt;</w:t>
      </w:r>
      <w:r w:rsidRPr="00C83612">
        <w:t xml:space="preserve"> requests your “NO” vote on AB 1415. </w:t>
      </w:r>
    </w:p>
    <w:p w14:paraId="3B1E6E6F" w14:textId="55F748A8" w:rsidR="00C83612" w:rsidRDefault="00C83612">
      <w:r w:rsidRPr="00C83612">
        <w:t xml:space="preserve">Sincerely, </w:t>
      </w:r>
    </w:p>
    <w:p w14:paraId="7712691E" w14:textId="0FE365DA" w:rsidR="00C83612" w:rsidRDefault="00C83612">
      <w:r w:rsidRPr="00C83612">
        <w:rPr>
          <w:highlight w:val="yellow"/>
        </w:rPr>
        <w:t>&lt;NAME&gt;</w:t>
      </w:r>
      <w:r w:rsidRPr="00C83612">
        <w:t xml:space="preserve"> </w:t>
      </w:r>
    </w:p>
    <w:p w14:paraId="0C94D16E" w14:textId="77777777" w:rsidR="000927CD" w:rsidRDefault="000927CD"/>
    <w:p w14:paraId="2E8D4C1E" w14:textId="77777777" w:rsidR="000927CD" w:rsidRPr="000927CD" w:rsidRDefault="000927CD" w:rsidP="000927CD">
      <w:r w:rsidRPr="000927CD">
        <w:t>cc:        The Honorable Mia Bonta</w:t>
      </w:r>
    </w:p>
    <w:p w14:paraId="7DADDC75" w14:textId="77777777" w:rsidR="000927CD" w:rsidRPr="000927CD" w:rsidRDefault="000927CD" w:rsidP="000927CD">
      <w:r w:rsidRPr="000927CD">
        <w:t>            The Honorable Members of the Senate Health Committee</w:t>
      </w:r>
    </w:p>
    <w:p w14:paraId="11EF723D" w14:textId="77777777" w:rsidR="000927CD" w:rsidRPr="000927CD" w:rsidRDefault="000927CD" w:rsidP="000927CD">
      <w:r w:rsidRPr="000927CD">
        <w:t>            Teri Boughton, Principal Consultant, Senate Health Committee</w:t>
      </w:r>
    </w:p>
    <w:p w14:paraId="29FE39D8" w14:textId="77777777" w:rsidR="000927CD" w:rsidRPr="000927CD" w:rsidRDefault="000927CD" w:rsidP="000927CD">
      <w:r w:rsidRPr="000927CD">
        <w:t>            Tim Conaghan and Joe Parra, Health Policy Consultants, Senate Republican Caucus</w:t>
      </w:r>
    </w:p>
    <w:p w14:paraId="79C2503E" w14:textId="77777777" w:rsidR="000927CD" w:rsidRDefault="000927CD"/>
    <w:sectPr w:rsidR="000927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1529" w14:textId="77777777" w:rsidR="002E0741" w:rsidRDefault="002E0741" w:rsidP="00C83612">
      <w:pPr>
        <w:spacing w:after="0" w:line="240" w:lineRule="auto"/>
      </w:pPr>
      <w:r>
        <w:separator/>
      </w:r>
    </w:p>
  </w:endnote>
  <w:endnote w:type="continuationSeparator" w:id="0">
    <w:p w14:paraId="2FF30DC2" w14:textId="77777777" w:rsidR="002E0741" w:rsidRDefault="002E0741" w:rsidP="00C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17D2" w14:textId="77777777" w:rsidR="002E0741" w:rsidRDefault="002E0741" w:rsidP="00C83612">
      <w:pPr>
        <w:spacing w:after="0" w:line="240" w:lineRule="auto"/>
      </w:pPr>
      <w:r>
        <w:separator/>
      </w:r>
    </w:p>
  </w:footnote>
  <w:footnote w:type="continuationSeparator" w:id="0">
    <w:p w14:paraId="67522FFC" w14:textId="77777777" w:rsidR="002E0741" w:rsidRDefault="002E0741" w:rsidP="00C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9256" w14:textId="0C8480D4" w:rsidR="00C83612" w:rsidRDefault="00C83612">
    <w:pPr>
      <w:pStyle w:val="Header"/>
    </w:pPr>
    <w:r w:rsidRPr="00C83612">
      <w:rPr>
        <w:highlight w:val="yellow"/>
      </w:rPr>
      <w:t>PLACE ON HOSPITAL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548C9"/>
    <w:multiLevelType w:val="hybridMultilevel"/>
    <w:tmpl w:val="2E60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12"/>
    <w:rsid w:val="00001669"/>
    <w:rsid w:val="00013A79"/>
    <w:rsid w:val="000427B9"/>
    <w:rsid w:val="0005170E"/>
    <w:rsid w:val="00076BD0"/>
    <w:rsid w:val="00082543"/>
    <w:rsid w:val="000927CD"/>
    <w:rsid w:val="000A122F"/>
    <w:rsid w:val="000C15B3"/>
    <w:rsid w:val="000F037D"/>
    <w:rsid w:val="000F63B0"/>
    <w:rsid w:val="00187CC9"/>
    <w:rsid w:val="00196E10"/>
    <w:rsid w:val="001F4AD2"/>
    <w:rsid w:val="002218A7"/>
    <w:rsid w:val="00255307"/>
    <w:rsid w:val="002710E1"/>
    <w:rsid w:val="002733AA"/>
    <w:rsid w:val="002858FA"/>
    <w:rsid w:val="00293F12"/>
    <w:rsid w:val="002B7C43"/>
    <w:rsid w:val="002C5DB5"/>
    <w:rsid w:val="002E0741"/>
    <w:rsid w:val="00311E05"/>
    <w:rsid w:val="0034161B"/>
    <w:rsid w:val="00347A14"/>
    <w:rsid w:val="003672C1"/>
    <w:rsid w:val="00397569"/>
    <w:rsid w:val="003F63D2"/>
    <w:rsid w:val="0042619B"/>
    <w:rsid w:val="004B1427"/>
    <w:rsid w:val="004E11B2"/>
    <w:rsid w:val="00501B14"/>
    <w:rsid w:val="005267A9"/>
    <w:rsid w:val="00540BE2"/>
    <w:rsid w:val="00582CA9"/>
    <w:rsid w:val="005C3AE7"/>
    <w:rsid w:val="005C6A94"/>
    <w:rsid w:val="005D5182"/>
    <w:rsid w:val="00603D6C"/>
    <w:rsid w:val="00680A21"/>
    <w:rsid w:val="006A6BC8"/>
    <w:rsid w:val="006B6986"/>
    <w:rsid w:val="006E63D6"/>
    <w:rsid w:val="00755510"/>
    <w:rsid w:val="00781956"/>
    <w:rsid w:val="00784948"/>
    <w:rsid w:val="007B5EE3"/>
    <w:rsid w:val="007C60B6"/>
    <w:rsid w:val="007D3CCB"/>
    <w:rsid w:val="007F449D"/>
    <w:rsid w:val="00800038"/>
    <w:rsid w:val="00807661"/>
    <w:rsid w:val="008411D1"/>
    <w:rsid w:val="00844450"/>
    <w:rsid w:val="00852BCB"/>
    <w:rsid w:val="00853B3E"/>
    <w:rsid w:val="0085507B"/>
    <w:rsid w:val="00883472"/>
    <w:rsid w:val="0089401D"/>
    <w:rsid w:val="009044C5"/>
    <w:rsid w:val="009211CB"/>
    <w:rsid w:val="009445D9"/>
    <w:rsid w:val="00956229"/>
    <w:rsid w:val="009C543A"/>
    <w:rsid w:val="009D3DFA"/>
    <w:rsid w:val="009E75A6"/>
    <w:rsid w:val="00A40D6E"/>
    <w:rsid w:val="00A448FC"/>
    <w:rsid w:val="00A501E4"/>
    <w:rsid w:val="00A510C4"/>
    <w:rsid w:val="00A51AC2"/>
    <w:rsid w:val="00AB09EC"/>
    <w:rsid w:val="00AC3AD4"/>
    <w:rsid w:val="00B23B4B"/>
    <w:rsid w:val="00B67BE9"/>
    <w:rsid w:val="00BA5BFC"/>
    <w:rsid w:val="00BB739D"/>
    <w:rsid w:val="00BC4904"/>
    <w:rsid w:val="00BE070F"/>
    <w:rsid w:val="00BE5AA1"/>
    <w:rsid w:val="00C14A96"/>
    <w:rsid w:val="00C729F1"/>
    <w:rsid w:val="00C83612"/>
    <w:rsid w:val="00CE6E97"/>
    <w:rsid w:val="00CF794B"/>
    <w:rsid w:val="00D03506"/>
    <w:rsid w:val="00D14C59"/>
    <w:rsid w:val="00D247C6"/>
    <w:rsid w:val="00D3598D"/>
    <w:rsid w:val="00D411D0"/>
    <w:rsid w:val="00D76DDA"/>
    <w:rsid w:val="00D90152"/>
    <w:rsid w:val="00DB7180"/>
    <w:rsid w:val="00DC505E"/>
    <w:rsid w:val="00DF3986"/>
    <w:rsid w:val="00E12498"/>
    <w:rsid w:val="00E15BFD"/>
    <w:rsid w:val="00E2515E"/>
    <w:rsid w:val="00E33FB6"/>
    <w:rsid w:val="00E43E66"/>
    <w:rsid w:val="00E57FE2"/>
    <w:rsid w:val="00E64D3F"/>
    <w:rsid w:val="00E9359B"/>
    <w:rsid w:val="00EA4A3E"/>
    <w:rsid w:val="00EB2C14"/>
    <w:rsid w:val="00EB66B3"/>
    <w:rsid w:val="00ED000C"/>
    <w:rsid w:val="00ED21ED"/>
    <w:rsid w:val="00F75168"/>
    <w:rsid w:val="00FA5DC6"/>
    <w:rsid w:val="00FD4B1C"/>
    <w:rsid w:val="03759FF2"/>
    <w:rsid w:val="087C29CE"/>
    <w:rsid w:val="10A39033"/>
    <w:rsid w:val="2812E010"/>
    <w:rsid w:val="5EE3B8B3"/>
    <w:rsid w:val="62A90E16"/>
    <w:rsid w:val="6FBBE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6908"/>
  <w15:chartTrackingRefBased/>
  <w15:docId w15:val="{85B66A31-63FD-4A1A-ADB8-D075CE52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aford" w:eastAsiaTheme="minorHAnsi" w:hAnsi="Seaford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6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6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6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6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6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6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6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6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6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6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6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6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6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6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6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6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12"/>
  </w:style>
  <w:style w:type="paragraph" w:styleId="Footer">
    <w:name w:val="footer"/>
    <w:basedOn w:val="Normal"/>
    <w:link w:val="FooterChar"/>
    <w:uiPriority w:val="99"/>
    <w:unhideWhenUsed/>
    <w:rsid w:val="00C8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12"/>
  </w:style>
  <w:style w:type="paragraph" w:styleId="Revision">
    <w:name w:val="Revision"/>
    <w:hidden/>
    <w:uiPriority w:val="99"/>
    <w:semiHidden/>
    <w:rsid w:val="00ED0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74f1bc41-95bc-426d-befc-d768ff8af8f7" xsi:nil="true"/>
    <SharedWithUsers xmlns="eec1121c-cda9-4836-be94-b3e836ec7879">
      <UserInfo>
        <DisplayName/>
        <AccountId xsi:nil="true"/>
        <AccountType/>
      </UserInfo>
    </SharedWithUsers>
    <lcf76f155ced4ddcb4097134ff3c332f xmlns="74f1bc41-95bc-426d-befc-d768ff8af8f7">
      <Terms xmlns="http://schemas.microsoft.com/office/infopath/2007/PartnerControls"/>
    </lcf76f155ced4ddcb4097134ff3c332f>
    <Status xmlns="74f1bc41-95bc-426d-befc-d768ff8af8f7">Draft</Status>
    <TaxCatchAll xmlns="eec1121c-cda9-4836-be94-b3e836ec78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170C1-72CB-4D0B-910C-389EBA8EA413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358F4D4A-0C60-4682-BACA-9A603419B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1B1A4-F44F-448C-AA01-A2C3683B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Parker</dc:creator>
  <cp:keywords/>
  <dc:description/>
  <cp:lastModifiedBy>Brianna Parker</cp:lastModifiedBy>
  <cp:revision>61</cp:revision>
  <dcterms:created xsi:type="dcterms:W3CDTF">2025-05-27T19:48:00Z</dcterms:created>
  <dcterms:modified xsi:type="dcterms:W3CDTF">2025-06-03T22:44:00Z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0x01010092C6998AEF49B14C9162997A2C2FC277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{"FileActivityType":"9","FileActivityTimeStamp":"2025-05-28T19:15:58.627Z","FileActivityUsersOnPage":[{"DisplayName":"Mark Farouk","Id":"mfarouk@calhospital.org"},{"DisplayName":"Brianna Parker","Id":"bparker@calhospital.org"},{"DisplayName":"Ben Johnson","Id":"bjohnson@calhospital.org"},{"DisplayName":"Jenny Nguyen","Id":"jnguyen@calhospital.org"},{"DisplayName":"Mark Farouk","Id":"mfarouk@calhospital.org"}],"FileActivityNavigationId":null}</vt:lpwstr>
  </property>
  <property fmtid="{D5CDD505-2E9C-101B-9397-08002B2CF9AE}" pid="7" name="TriggerFlowInfo">
    <vt:lpwstr/>
  </property>
</Properties>
</file>